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01BFA" w:rsidRPr="00E84709" w:rsidRDefault="00C01BFA" w:rsidP="00D40B08"/>
    <w:p w:rsidR="00D05374" w:rsidRPr="00271976" w:rsidRDefault="00D05374" w:rsidP="00D05374">
      <w:pPr>
        <w:widowControl w:val="0"/>
        <w:tabs>
          <w:tab w:val="left" w:pos="5103"/>
        </w:tabs>
        <w:autoSpaceDE w:val="0"/>
        <w:autoSpaceDN w:val="0"/>
        <w:spacing w:after="60"/>
        <w:ind w:right="1486"/>
        <w:rPr>
          <w:bCs/>
          <w:snapToGrid w:val="0"/>
        </w:rPr>
      </w:pPr>
      <w:r w:rsidRPr="00271976">
        <w:rPr>
          <w:bCs/>
          <w:snapToGrid w:val="0"/>
        </w:rPr>
        <w:t>trasmessa mediante:</w:t>
      </w:r>
      <w:r w:rsidRPr="00271976">
        <w:rPr>
          <w:bCs/>
          <w:snapToGrid w:val="0"/>
        </w:rPr>
        <w:tab/>
      </w:r>
    </w:p>
    <w:p w:rsidR="00D05374" w:rsidRDefault="00D05374" w:rsidP="00D05374">
      <w:pPr>
        <w:pStyle w:val="Paragrafoelenco"/>
        <w:ind w:left="0"/>
      </w:pPr>
      <w:r w:rsidRPr="00F5046C">
        <w:t xml:space="preserve"> </w:t>
      </w:r>
      <w:r w:rsidRPr="00271976">
        <w:rPr>
          <w:b/>
          <w:bCs/>
        </w:rPr>
        <w:sym w:font="Webdings" w:char="F09A"/>
      </w:r>
      <w:r w:rsidRPr="00F5046C">
        <w:rPr>
          <w:b/>
          <w:bCs/>
        </w:rPr>
        <w:t xml:space="preserve"> Mail: </w:t>
      </w:r>
    </w:p>
    <w:p w:rsidR="00E32EA4" w:rsidRPr="00320707" w:rsidRDefault="00E32EA4" w:rsidP="00E32EA4">
      <w:pPr>
        <w:pStyle w:val="Default"/>
        <w:spacing w:line="276" w:lineRule="auto"/>
        <w:ind w:left="5245"/>
        <w:jc w:val="both"/>
        <w:rPr>
          <w:b/>
          <w:sz w:val="20"/>
          <w:szCs w:val="20"/>
        </w:rPr>
      </w:pPr>
    </w:p>
    <w:p w:rsidR="00E32EA4" w:rsidRPr="00320707" w:rsidRDefault="00E32EA4" w:rsidP="00E32EA4">
      <w:pPr>
        <w:pStyle w:val="Default"/>
        <w:spacing w:line="276" w:lineRule="auto"/>
        <w:ind w:left="5245"/>
        <w:jc w:val="both"/>
        <w:rPr>
          <w:b/>
          <w:sz w:val="20"/>
          <w:szCs w:val="20"/>
        </w:rPr>
      </w:pPr>
      <w:r w:rsidRPr="00320707">
        <w:rPr>
          <w:b/>
          <w:sz w:val="20"/>
          <w:szCs w:val="20"/>
        </w:rPr>
        <w:t>Ministero delle Infrastrutture e della Mobilità sostenibili</w:t>
      </w:r>
    </w:p>
    <w:p w:rsidR="00E32EA4" w:rsidRPr="00320707" w:rsidRDefault="00E32EA4" w:rsidP="00E32EA4">
      <w:pPr>
        <w:pStyle w:val="Default"/>
        <w:spacing w:line="276" w:lineRule="auto"/>
        <w:ind w:left="5245"/>
        <w:jc w:val="both"/>
        <w:rPr>
          <w:b/>
          <w:sz w:val="20"/>
          <w:szCs w:val="20"/>
        </w:rPr>
      </w:pPr>
    </w:p>
    <w:p w:rsidR="00E32EA4" w:rsidRPr="00320707" w:rsidRDefault="00E32EA4" w:rsidP="00E32EA4">
      <w:pPr>
        <w:pStyle w:val="Default"/>
        <w:spacing w:line="276" w:lineRule="auto"/>
        <w:ind w:left="5245"/>
        <w:jc w:val="both"/>
        <w:rPr>
          <w:sz w:val="20"/>
          <w:szCs w:val="20"/>
        </w:rPr>
      </w:pPr>
      <w:r w:rsidRPr="00320707">
        <w:rPr>
          <w:b/>
          <w:sz w:val="20"/>
          <w:szCs w:val="20"/>
        </w:rPr>
        <w:t>Capitaneria di Porto – Guardia Costiera Porto Torres</w:t>
      </w:r>
    </w:p>
    <w:p w:rsidR="00E32EA4" w:rsidRPr="00320707" w:rsidRDefault="00E32EA4" w:rsidP="00232CD3">
      <w:pPr>
        <w:pStyle w:val="Default"/>
        <w:spacing w:line="276" w:lineRule="auto"/>
        <w:ind w:left="5245"/>
        <w:jc w:val="both"/>
        <w:rPr>
          <w:sz w:val="20"/>
          <w:szCs w:val="20"/>
        </w:rPr>
      </w:pPr>
    </w:p>
    <w:p w:rsidR="00232CD3" w:rsidRDefault="00E32EA4" w:rsidP="00232CD3">
      <w:pPr>
        <w:pStyle w:val="Default"/>
        <w:spacing w:line="276" w:lineRule="auto"/>
        <w:ind w:left="5245"/>
        <w:jc w:val="both"/>
        <w:rPr>
          <w:sz w:val="20"/>
          <w:szCs w:val="20"/>
        </w:rPr>
      </w:pPr>
      <w:r w:rsidRPr="00320707">
        <w:rPr>
          <w:sz w:val="20"/>
          <w:szCs w:val="20"/>
        </w:rPr>
        <w:t>Alla c.a. del Capo Compartimento Marittimo e Comandante della Capitaneria di P Torres</w:t>
      </w:r>
    </w:p>
    <w:p w:rsidR="00E32EA4" w:rsidRPr="00232CD3" w:rsidRDefault="00E32EA4" w:rsidP="00232CD3">
      <w:pPr>
        <w:pStyle w:val="Default"/>
        <w:spacing w:line="276" w:lineRule="auto"/>
        <w:ind w:left="5245"/>
        <w:jc w:val="both"/>
        <w:rPr>
          <w:sz w:val="20"/>
          <w:szCs w:val="20"/>
          <w:u w:val="single"/>
        </w:rPr>
      </w:pPr>
      <w:r w:rsidRPr="00232CD3">
        <w:rPr>
          <w:sz w:val="20"/>
          <w:szCs w:val="20"/>
          <w:u w:val="single"/>
        </w:rPr>
        <w:t xml:space="preserve">Capitano di Fregata </w:t>
      </w:r>
      <w:r w:rsidRPr="00232CD3">
        <w:rPr>
          <w:b/>
          <w:sz w:val="20"/>
          <w:szCs w:val="20"/>
          <w:u w:val="single"/>
        </w:rPr>
        <w:t xml:space="preserve">Gabriele </w:t>
      </w:r>
      <w:proofErr w:type="spellStart"/>
      <w:r w:rsidRPr="00232CD3">
        <w:rPr>
          <w:b/>
          <w:sz w:val="20"/>
          <w:szCs w:val="20"/>
          <w:u w:val="single"/>
        </w:rPr>
        <w:t>Pesciulli</w:t>
      </w:r>
      <w:proofErr w:type="spellEnd"/>
    </w:p>
    <w:p w:rsidR="00E32EA4" w:rsidRPr="00320707" w:rsidRDefault="00E32EA4" w:rsidP="00232CD3">
      <w:pPr>
        <w:pStyle w:val="Default"/>
        <w:spacing w:line="276" w:lineRule="auto"/>
        <w:ind w:left="5245"/>
        <w:jc w:val="both"/>
        <w:rPr>
          <w:sz w:val="20"/>
          <w:szCs w:val="20"/>
        </w:rPr>
      </w:pPr>
    </w:p>
    <w:p w:rsidR="00E32EA4" w:rsidRPr="00320707" w:rsidRDefault="006710E8" w:rsidP="00232CD3">
      <w:pPr>
        <w:pStyle w:val="Default"/>
        <w:spacing w:line="276" w:lineRule="auto"/>
        <w:ind w:left="5245"/>
        <w:jc w:val="both"/>
        <w:rPr>
          <w:sz w:val="20"/>
          <w:szCs w:val="20"/>
        </w:rPr>
      </w:pPr>
      <w:hyperlink r:id="rId7" w:history="1">
        <w:r w:rsidR="00E32EA4" w:rsidRPr="00320707">
          <w:rPr>
            <w:rStyle w:val="Collegamentoipertestuale"/>
            <w:sz w:val="20"/>
            <w:szCs w:val="20"/>
          </w:rPr>
          <w:t>cp-portotorres@pec.mit.gov.it</w:t>
        </w:r>
      </w:hyperlink>
    </w:p>
    <w:p w:rsidR="00E32EA4" w:rsidRPr="00320707" w:rsidRDefault="00E32EA4" w:rsidP="00232CD3">
      <w:pPr>
        <w:pStyle w:val="Default"/>
        <w:spacing w:line="276" w:lineRule="auto"/>
        <w:ind w:left="5245"/>
        <w:jc w:val="both"/>
        <w:rPr>
          <w:sz w:val="20"/>
          <w:szCs w:val="20"/>
        </w:rPr>
      </w:pPr>
    </w:p>
    <w:p w:rsidR="00E32EA4" w:rsidRPr="00320707" w:rsidRDefault="00E32EA4" w:rsidP="00E32EA4">
      <w:pPr>
        <w:autoSpaceDE w:val="0"/>
        <w:autoSpaceDN w:val="0"/>
        <w:adjustRightInd w:val="0"/>
        <w:spacing w:line="360" w:lineRule="auto"/>
        <w:jc w:val="both"/>
        <w:rPr>
          <w:rFonts w:ascii="Arial" w:hAnsi="Arial" w:cs="Arial"/>
        </w:rPr>
      </w:pPr>
    </w:p>
    <w:p w:rsidR="00E32EA4" w:rsidRPr="00232CD3" w:rsidRDefault="00E32EA4" w:rsidP="00320707">
      <w:pPr>
        <w:autoSpaceDE w:val="0"/>
        <w:autoSpaceDN w:val="0"/>
        <w:adjustRightInd w:val="0"/>
        <w:spacing w:line="276" w:lineRule="auto"/>
        <w:jc w:val="both"/>
        <w:rPr>
          <w:rFonts w:ascii="Arial" w:hAnsi="Arial" w:cs="Arial"/>
        </w:rPr>
      </w:pPr>
      <w:r w:rsidRPr="00320707">
        <w:rPr>
          <w:rFonts w:ascii="Arial" w:hAnsi="Arial" w:cs="Arial"/>
          <w:b/>
        </w:rPr>
        <w:t>Oggetto:</w:t>
      </w:r>
      <w:r w:rsidRPr="00320707">
        <w:rPr>
          <w:rFonts w:ascii="Arial" w:hAnsi="Arial" w:cs="Arial"/>
        </w:rPr>
        <w:t xml:space="preserve"> rilascio della concessione demaniale marittima di durata trentennale, finalizzata all’installazione e all’esercizio di un impianto eolico offshore, di tipo </w:t>
      </w:r>
      <w:proofErr w:type="spellStart"/>
      <w:r w:rsidRPr="00320707">
        <w:rPr>
          <w:rFonts w:ascii="Arial" w:hAnsi="Arial" w:cs="Arial"/>
        </w:rPr>
        <w:t>floating</w:t>
      </w:r>
      <w:proofErr w:type="spellEnd"/>
      <w:r w:rsidRPr="00320707">
        <w:rPr>
          <w:rFonts w:ascii="Arial" w:hAnsi="Arial" w:cs="Arial"/>
        </w:rPr>
        <w:t>, denominato “</w:t>
      </w:r>
      <w:proofErr w:type="spellStart"/>
      <w:r w:rsidRPr="00320707">
        <w:rPr>
          <w:rFonts w:ascii="Arial" w:hAnsi="Arial" w:cs="Arial"/>
        </w:rPr>
        <w:t>Sardinia</w:t>
      </w:r>
      <w:proofErr w:type="spellEnd"/>
      <w:r w:rsidRPr="00320707">
        <w:rPr>
          <w:rFonts w:ascii="Arial" w:hAnsi="Arial" w:cs="Arial"/>
        </w:rPr>
        <w:t xml:space="preserve"> North-West”, per la produzione di energia elettrica di fonte rinnovabile, nel Mare di Sardegna Occidentale, al largo di Capo Caccia, della superficie complessiva di 382 km</w:t>
      </w:r>
      <w:r w:rsidRPr="00320707">
        <w:rPr>
          <w:rFonts w:ascii="Arial" w:hAnsi="Arial" w:cs="Arial"/>
          <w:vertAlign w:val="superscript"/>
        </w:rPr>
        <w:t>2</w:t>
      </w:r>
      <w:r w:rsidR="00232CD3">
        <w:rPr>
          <w:rFonts w:ascii="Arial" w:hAnsi="Arial" w:cs="Arial"/>
        </w:rPr>
        <w:t xml:space="preserve">. </w:t>
      </w:r>
      <w:r w:rsidR="00232CD3">
        <w:rPr>
          <w:rFonts w:ascii="Arial" w:hAnsi="Arial" w:cs="Arial"/>
          <w:b/>
          <w:u w:val="single"/>
        </w:rPr>
        <w:t>Riscontro con osservazioni e opposizioni.</w:t>
      </w:r>
    </w:p>
    <w:p w:rsidR="00E32EA4" w:rsidRPr="00320707" w:rsidRDefault="00E32EA4" w:rsidP="00232CD3">
      <w:pPr>
        <w:autoSpaceDE w:val="0"/>
        <w:autoSpaceDN w:val="0"/>
        <w:adjustRightInd w:val="0"/>
        <w:spacing w:before="120" w:after="120" w:line="320" w:lineRule="atLeast"/>
        <w:jc w:val="both"/>
        <w:rPr>
          <w:rFonts w:ascii="Arial" w:hAnsi="Arial" w:cs="Arial"/>
        </w:rPr>
      </w:pPr>
    </w:p>
    <w:p w:rsidR="00232CD3" w:rsidRDefault="00E32EA4" w:rsidP="00232CD3">
      <w:pPr>
        <w:pStyle w:val="Default"/>
        <w:spacing w:before="120" w:after="120" w:line="320" w:lineRule="atLeast"/>
        <w:jc w:val="both"/>
        <w:rPr>
          <w:sz w:val="20"/>
          <w:szCs w:val="20"/>
        </w:rPr>
      </w:pPr>
      <w:r w:rsidRPr="00320707">
        <w:rPr>
          <w:sz w:val="20"/>
          <w:szCs w:val="20"/>
        </w:rPr>
        <w:t>In riferimento all’avviso emanato da codesta Capitaneria di Porto con il quale si rende noto che la società “</w:t>
      </w:r>
      <w:proofErr w:type="spellStart"/>
      <w:r w:rsidRPr="00320707">
        <w:rPr>
          <w:sz w:val="20"/>
          <w:szCs w:val="20"/>
        </w:rPr>
        <w:t>Avenhexicon</w:t>
      </w:r>
      <w:proofErr w:type="spellEnd"/>
      <w:r w:rsidRPr="00320707">
        <w:rPr>
          <w:sz w:val="20"/>
          <w:szCs w:val="20"/>
        </w:rPr>
        <w:t xml:space="preserve"> S.r.l.” con sede in Roma, in via Luigi </w:t>
      </w:r>
      <w:proofErr w:type="spellStart"/>
      <w:r w:rsidRPr="00320707">
        <w:rPr>
          <w:sz w:val="20"/>
          <w:szCs w:val="20"/>
        </w:rPr>
        <w:t>Majno</w:t>
      </w:r>
      <w:proofErr w:type="spellEnd"/>
      <w:r w:rsidRPr="00320707">
        <w:rPr>
          <w:sz w:val="20"/>
          <w:szCs w:val="20"/>
        </w:rPr>
        <w:t xml:space="preserve"> n°5 (P. IVA 12219810962), con istanza datata 05.07.2022, ha chiesto la concessione demaniale marittima, per la durata di anni trenta, della superficie di m</w:t>
      </w:r>
      <w:r w:rsidRPr="00320707">
        <w:rPr>
          <w:sz w:val="20"/>
          <w:szCs w:val="20"/>
          <w:vertAlign w:val="superscript"/>
        </w:rPr>
        <w:t>2</w:t>
      </w:r>
      <w:r w:rsidRPr="00320707">
        <w:rPr>
          <w:sz w:val="20"/>
          <w:szCs w:val="20"/>
        </w:rPr>
        <w:t xml:space="preserve"> 381.468.855, con riferimento allo specchio acqueo oltre il limite delle acque territoriali; m</w:t>
      </w:r>
      <w:r w:rsidRPr="00320707">
        <w:rPr>
          <w:sz w:val="20"/>
          <w:szCs w:val="20"/>
          <w:vertAlign w:val="superscript"/>
        </w:rPr>
        <w:t>2</w:t>
      </w:r>
      <w:r w:rsidRPr="00320707">
        <w:rPr>
          <w:sz w:val="20"/>
          <w:szCs w:val="20"/>
        </w:rPr>
        <w:t xml:space="preserve"> 831.335, con riferimento allo specchio acqueo entro il limite delle acque territoriali e m</w:t>
      </w:r>
      <w:r w:rsidRPr="00320707">
        <w:rPr>
          <w:sz w:val="20"/>
          <w:szCs w:val="20"/>
          <w:vertAlign w:val="superscript"/>
        </w:rPr>
        <w:t>2</w:t>
      </w:r>
      <w:r w:rsidRPr="00320707">
        <w:rPr>
          <w:sz w:val="20"/>
          <w:szCs w:val="20"/>
        </w:rPr>
        <w:t xml:space="preserve"> 26.936, di zona demaniale, finalizzata alla realizzazione di un parco eolico al largo composto da 27 strutture di fondazione galleggianti dotate ciascuna di 2 generatori con potenza nominale di 25 MW, connesso mediante un elettrodotto sommerso della lunghezza di circa 22 km con il porto di Alghero e, con ulteriore elettrodotto terreste di circa 38 km, con la centrale di Fiume Santo, </w:t>
      </w:r>
      <w:r w:rsidR="008851C7">
        <w:rPr>
          <w:sz w:val="20"/>
          <w:szCs w:val="20"/>
        </w:rPr>
        <w:t xml:space="preserve">dopo aver condiviso i contenuti della presente con l’Amministrazione comunale di Alghero (che procederà con separata nota di opposizione), </w:t>
      </w:r>
      <w:r w:rsidR="00232CD3">
        <w:rPr>
          <w:sz w:val="20"/>
          <w:szCs w:val="20"/>
        </w:rPr>
        <w:t>si comunica quanto segue.</w:t>
      </w:r>
    </w:p>
    <w:p w:rsidR="00232CD3" w:rsidRDefault="00232CD3" w:rsidP="00232CD3">
      <w:pPr>
        <w:pStyle w:val="Default"/>
        <w:spacing w:before="120" w:after="120" w:line="320" w:lineRule="atLeast"/>
        <w:jc w:val="both"/>
        <w:rPr>
          <w:sz w:val="20"/>
          <w:szCs w:val="20"/>
        </w:rPr>
      </w:pPr>
      <w:r>
        <w:rPr>
          <w:sz w:val="20"/>
          <w:szCs w:val="20"/>
        </w:rPr>
        <w:t>I</w:t>
      </w:r>
      <w:r w:rsidR="00E32EA4" w:rsidRPr="00320707">
        <w:rPr>
          <w:sz w:val="20"/>
          <w:szCs w:val="20"/>
        </w:rPr>
        <w:t>n considerazione del fatto che codesta Capitaneria di Porto è stata incaricata di “</w:t>
      </w:r>
      <w:r w:rsidR="00E32EA4" w:rsidRPr="00320707">
        <w:rPr>
          <w:i/>
          <w:iCs/>
          <w:sz w:val="20"/>
          <w:szCs w:val="20"/>
        </w:rPr>
        <w:t xml:space="preserve">attivarsi per un vaglio preliminare sia in ordine alla sicurezza della navigazione che alla </w:t>
      </w:r>
      <w:r w:rsidR="00E32EA4" w:rsidRPr="00320707">
        <w:rPr>
          <w:rFonts w:ascii="Arial-ItalicMT" w:hAnsi="Arial-ItalicMT" w:cs="Arial-ItalicMT"/>
          <w:i/>
          <w:iCs/>
          <w:sz w:val="20"/>
          <w:szCs w:val="20"/>
        </w:rPr>
        <w:t>compatibilità delle strutture costituenti l’impianto con le altre attività”</w:t>
      </w:r>
      <w:r w:rsidR="00E32EA4" w:rsidRPr="00320707">
        <w:rPr>
          <w:sz w:val="20"/>
          <w:szCs w:val="20"/>
        </w:rPr>
        <w:t xml:space="preserve">, si ritiene </w:t>
      </w:r>
      <w:r>
        <w:rPr>
          <w:sz w:val="20"/>
          <w:szCs w:val="20"/>
        </w:rPr>
        <w:t xml:space="preserve">in via preliminare </w:t>
      </w:r>
      <w:r w:rsidR="00E32EA4" w:rsidRPr="00320707">
        <w:rPr>
          <w:sz w:val="20"/>
          <w:szCs w:val="20"/>
        </w:rPr>
        <w:t xml:space="preserve">di dover  richiamare le disposizioni dell’art. 6 della Direttiva 92/43/CEE che, proprio nella valutazione dei livelli di compatibilità, prevedono che nel caso in cui l’area richiesta in concessione possieda caratteristiche rilevanti ai fini della conservazione dell’ambiente naturale in relazione alla presenza </w:t>
      </w:r>
      <w:r w:rsidR="00E32EA4" w:rsidRPr="00320707">
        <w:rPr>
          <w:b/>
          <w:sz w:val="20"/>
          <w:szCs w:val="20"/>
        </w:rPr>
        <w:t>al suo interno</w:t>
      </w:r>
      <w:r w:rsidR="00E32EA4" w:rsidRPr="00320707">
        <w:rPr>
          <w:sz w:val="20"/>
          <w:szCs w:val="20"/>
        </w:rPr>
        <w:t xml:space="preserve"> – </w:t>
      </w:r>
      <w:r w:rsidR="00E32EA4" w:rsidRPr="00320707">
        <w:rPr>
          <w:b/>
          <w:sz w:val="20"/>
          <w:szCs w:val="20"/>
        </w:rPr>
        <w:t xml:space="preserve">o in un suo intorno di influenza </w:t>
      </w:r>
      <w:r w:rsidR="00E32EA4" w:rsidRPr="00320707">
        <w:rPr>
          <w:sz w:val="20"/>
          <w:szCs w:val="20"/>
        </w:rPr>
        <w:t xml:space="preserve">- di aree protette di livello </w:t>
      </w:r>
      <w:proofErr w:type="spellStart"/>
      <w:r w:rsidR="00E32EA4" w:rsidRPr="00320707">
        <w:rPr>
          <w:sz w:val="20"/>
          <w:szCs w:val="20"/>
        </w:rPr>
        <w:t>unionale</w:t>
      </w:r>
      <w:proofErr w:type="spellEnd"/>
      <w:r w:rsidR="00E32EA4" w:rsidRPr="00320707">
        <w:rPr>
          <w:sz w:val="20"/>
          <w:szCs w:val="20"/>
        </w:rPr>
        <w:t xml:space="preserve">, questo origina una condizione per cui qualunque intervento non direttamente connesso alla conservazione del sito </w:t>
      </w:r>
      <w:r w:rsidR="00E32EA4" w:rsidRPr="00232CD3">
        <w:rPr>
          <w:sz w:val="20"/>
          <w:szCs w:val="20"/>
          <w:u w:val="single"/>
        </w:rPr>
        <w:t xml:space="preserve">deve essere </w:t>
      </w:r>
      <w:r w:rsidR="00E32EA4" w:rsidRPr="00232CD3">
        <w:rPr>
          <w:b/>
          <w:sz w:val="20"/>
          <w:szCs w:val="20"/>
          <w:u w:val="single"/>
        </w:rPr>
        <w:t xml:space="preserve">preventivamente </w:t>
      </w:r>
      <w:r w:rsidR="00E32EA4" w:rsidRPr="00232CD3">
        <w:rPr>
          <w:sz w:val="20"/>
          <w:szCs w:val="20"/>
          <w:u w:val="single"/>
        </w:rPr>
        <w:t>sottoposto ad idonea valutazione dell’incidenza ambientale</w:t>
      </w:r>
      <w:r w:rsidR="00E32EA4" w:rsidRPr="00320707">
        <w:rPr>
          <w:sz w:val="20"/>
          <w:szCs w:val="20"/>
        </w:rPr>
        <w:t xml:space="preserve"> - VINCA (D.P.R. 357/97, come modificato ed integrato dal D.P.R. 120/2003).</w:t>
      </w:r>
    </w:p>
    <w:p w:rsidR="005F47C5" w:rsidRDefault="00F5046C" w:rsidP="00232CD3">
      <w:pPr>
        <w:pStyle w:val="Default"/>
        <w:spacing w:before="120" w:after="120" w:line="320" w:lineRule="atLeast"/>
        <w:jc w:val="both"/>
        <w:rPr>
          <w:sz w:val="20"/>
          <w:szCs w:val="20"/>
        </w:rPr>
      </w:pPr>
      <w:r w:rsidRPr="00320707">
        <w:rPr>
          <w:sz w:val="20"/>
          <w:szCs w:val="20"/>
        </w:rPr>
        <w:t>La</w:t>
      </w:r>
      <w:r w:rsidR="00E32EA4" w:rsidRPr="00320707">
        <w:rPr>
          <w:sz w:val="20"/>
          <w:szCs w:val="20"/>
        </w:rPr>
        <w:t xml:space="preserve"> VINCA </w:t>
      </w:r>
      <w:r w:rsidR="00E32EA4" w:rsidRPr="00320707">
        <w:rPr>
          <w:b/>
          <w:sz w:val="20"/>
          <w:szCs w:val="20"/>
        </w:rPr>
        <w:t xml:space="preserve">prescinde </w:t>
      </w:r>
      <w:r w:rsidRPr="00320707">
        <w:rPr>
          <w:sz w:val="20"/>
          <w:szCs w:val="20"/>
        </w:rPr>
        <w:t xml:space="preserve">dunque, </w:t>
      </w:r>
      <w:r w:rsidR="00E32EA4" w:rsidRPr="00320707">
        <w:rPr>
          <w:sz w:val="20"/>
          <w:szCs w:val="20"/>
        </w:rPr>
        <w:t>nella sua applicazione</w:t>
      </w:r>
      <w:r w:rsidRPr="00320707">
        <w:rPr>
          <w:sz w:val="20"/>
          <w:szCs w:val="20"/>
        </w:rPr>
        <w:t>,</w:t>
      </w:r>
      <w:r w:rsidR="00E32EA4" w:rsidRPr="00320707">
        <w:rPr>
          <w:sz w:val="20"/>
          <w:szCs w:val="20"/>
        </w:rPr>
        <w:t xml:space="preserve"> dal fatto che l’area richiesta in concessione sia a circa 10 miglia nautiche dal margine esterno della ZSC ITB 010042</w:t>
      </w:r>
      <w:r w:rsidRPr="00320707">
        <w:rPr>
          <w:sz w:val="20"/>
          <w:szCs w:val="20"/>
        </w:rPr>
        <w:t xml:space="preserve"> (che un’area della rete Natura 2000 di pertinenza dell’azienda Speciale Parco di Porto Conte)</w:t>
      </w:r>
      <w:r w:rsidR="00232CD3">
        <w:rPr>
          <w:sz w:val="20"/>
          <w:szCs w:val="20"/>
        </w:rPr>
        <w:t xml:space="preserve">. </w:t>
      </w:r>
    </w:p>
    <w:p w:rsidR="005F47C5" w:rsidRDefault="00232CD3" w:rsidP="00232CD3">
      <w:pPr>
        <w:pStyle w:val="Default"/>
        <w:spacing w:before="120" w:after="120" w:line="320" w:lineRule="atLeast"/>
        <w:jc w:val="both"/>
        <w:rPr>
          <w:sz w:val="20"/>
          <w:szCs w:val="20"/>
        </w:rPr>
      </w:pPr>
      <w:r>
        <w:rPr>
          <w:sz w:val="20"/>
          <w:szCs w:val="20"/>
        </w:rPr>
        <w:t xml:space="preserve">Si </w:t>
      </w:r>
      <w:r w:rsidR="00E32EA4" w:rsidRPr="00320707">
        <w:rPr>
          <w:sz w:val="20"/>
          <w:szCs w:val="20"/>
        </w:rPr>
        <w:t xml:space="preserve">riporta </w:t>
      </w:r>
      <w:r w:rsidR="00F5046C" w:rsidRPr="00320707">
        <w:rPr>
          <w:sz w:val="20"/>
          <w:szCs w:val="20"/>
        </w:rPr>
        <w:t xml:space="preserve">all’uopo </w:t>
      </w:r>
      <w:r w:rsidR="00E32EA4" w:rsidRPr="00320707">
        <w:rPr>
          <w:sz w:val="20"/>
          <w:szCs w:val="20"/>
        </w:rPr>
        <w:t xml:space="preserve">l’interpretazione contenuta nella Gazzetta Ufficiale dell’Unione Europea UE 33/28 </w:t>
      </w:r>
      <w:r w:rsidR="00F5046C" w:rsidRPr="00320707">
        <w:rPr>
          <w:sz w:val="20"/>
          <w:szCs w:val="20"/>
        </w:rPr>
        <w:t xml:space="preserve">del </w:t>
      </w:r>
      <w:r w:rsidR="00E32EA4" w:rsidRPr="00320707">
        <w:rPr>
          <w:sz w:val="20"/>
          <w:szCs w:val="20"/>
        </w:rPr>
        <w:t xml:space="preserve">25 gennaio 2019: </w:t>
      </w:r>
    </w:p>
    <w:p w:rsidR="00F5046C" w:rsidRPr="00320707" w:rsidRDefault="00E32EA4" w:rsidP="005F47C5">
      <w:pPr>
        <w:pStyle w:val="Default"/>
        <w:numPr>
          <w:ilvl w:val="0"/>
          <w:numId w:val="1"/>
        </w:numPr>
        <w:spacing w:before="120" w:after="120" w:line="320" w:lineRule="atLeast"/>
        <w:jc w:val="both"/>
        <w:rPr>
          <w:sz w:val="20"/>
          <w:szCs w:val="20"/>
        </w:rPr>
      </w:pPr>
      <w:r w:rsidRPr="00320707">
        <w:rPr>
          <w:sz w:val="20"/>
          <w:szCs w:val="20"/>
        </w:rPr>
        <w:t>“</w:t>
      </w:r>
      <w:r w:rsidRPr="00320707">
        <w:rPr>
          <w:i/>
          <w:sz w:val="20"/>
          <w:szCs w:val="20"/>
        </w:rPr>
        <w:t>La probabilità di incidenze significative può derivare non soltanto da piani o progetti situati all’interno di un sito protetto, ma anche da piani o progetti situati al di fuori di un sito protetto (C-142/16, punto 29).  (…)  Per questo motivo, è importante che gli Stati membri, a livello legislativo e nella pratica, consentano l’applicazione delle salvaguardie di cui all’articolo 6, paragrafo 3, alle pressioni di sviluppo, comprese quelle che si situano all’esterno dei siti Natura 2000, ma che possono avere incid</w:t>
      </w:r>
      <w:r w:rsidR="00F5046C" w:rsidRPr="00320707">
        <w:rPr>
          <w:i/>
          <w:sz w:val="20"/>
          <w:szCs w:val="20"/>
        </w:rPr>
        <w:t xml:space="preserve">enze significative su di essi”; </w:t>
      </w:r>
      <w:r w:rsidR="00F5046C" w:rsidRPr="00320707">
        <w:rPr>
          <w:sz w:val="20"/>
          <w:szCs w:val="20"/>
        </w:rPr>
        <w:t xml:space="preserve">inoltre nello stesso documento: </w:t>
      </w:r>
      <w:r w:rsidR="00F5046C" w:rsidRPr="00320707">
        <w:rPr>
          <w:i/>
          <w:sz w:val="20"/>
          <w:szCs w:val="20"/>
        </w:rPr>
        <w:t xml:space="preserve">“Per quanto riguarda l’ambito di applicazione geografico, le disposizioni dell’articolo 6, paragrafo 3 </w:t>
      </w:r>
      <w:r w:rsidR="00F5046C" w:rsidRPr="00320707">
        <w:rPr>
          <w:sz w:val="20"/>
          <w:szCs w:val="20"/>
        </w:rPr>
        <w:t xml:space="preserve">(Della direttiva 92/43/CEE – </w:t>
      </w:r>
      <w:proofErr w:type="spellStart"/>
      <w:r w:rsidR="00F5046C" w:rsidRPr="00320707">
        <w:rPr>
          <w:sz w:val="20"/>
          <w:szCs w:val="20"/>
        </w:rPr>
        <w:t>n.d.a.</w:t>
      </w:r>
      <w:proofErr w:type="spellEnd"/>
      <w:r w:rsidR="00F5046C" w:rsidRPr="00320707">
        <w:rPr>
          <w:sz w:val="20"/>
          <w:szCs w:val="20"/>
        </w:rPr>
        <w:t>)</w:t>
      </w:r>
      <w:r w:rsidR="00F5046C" w:rsidRPr="00320707">
        <w:rPr>
          <w:i/>
          <w:sz w:val="20"/>
          <w:szCs w:val="20"/>
        </w:rPr>
        <w:t xml:space="preserve">, non sono limitate a piani e progetti concernenti esclusivamente un sito protetto, ma si riferiscono anche a piani e progetti al di fuori del sito, che tuttavia possono avere incidenze significative su di esso, </w:t>
      </w:r>
      <w:r w:rsidR="00F5046C" w:rsidRPr="0071021C">
        <w:rPr>
          <w:b/>
          <w:i/>
          <w:sz w:val="20"/>
          <w:szCs w:val="20"/>
          <w:u w:val="single"/>
        </w:rPr>
        <w:t>a prescindere dalla distanza dal sito in questione</w:t>
      </w:r>
      <w:r w:rsidR="00F5046C" w:rsidRPr="00320707">
        <w:rPr>
          <w:b/>
          <w:i/>
          <w:sz w:val="20"/>
          <w:szCs w:val="20"/>
        </w:rPr>
        <w:t xml:space="preserve"> </w:t>
      </w:r>
      <w:r w:rsidR="00F5046C" w:rsidRPr="00320707">
        <w:rPr>
          <w:i/>
          <w:sz w:val="20"/>
          <w:szCs w:val="20"/>
        </w:rPr>
        <w:t>(cause C-98/03, punto 51 e C-418/04, punti 232-233)”.</w:t>
      </w:r>
    </w:p>
    <w:p w:rsidR="005F47C5" w:rsidRDefault="00F5046C" w:rsidP="00232CD3">
      <w:pPr>
        <w:autoSpaceDE w:val="0"/>
        <w:autoSpaceDN w:val="0"/>
        <w:adjustRightInd w:val="0"/>
        <w:spacing w:before="120" w:after="120" w:line="320" w:lineRule="atLeast"/>
        <w:jc w:val="both"/>
        <w:rPr>
          <w:rFonts w:ascii="Arial" w:hAnsi="Arial" w:cs="Arial"/>
          <w:color w:val="000000"/>
          <w:lang w:eastAsia="en-NZ"/>
        </w:rPr>
      </w:pPr>
      <w:r w:rsidRPr="00320707">
        <w:rPr>
          <w:rFonts w:ascii="Arial" w:hAnsi="Arial" w:cs="Arial"/>
          <w:color w:val="000000"/>
          <w:lang w:eastAsia="en-NZ"/>
        </w:rPr>
        <w:t xml:space="preserve">Nel caso in argomento la valutazione di incidenza ambientale (VINCA),  che non è stata contemplata nel crono programma proposto dalla società </w:t>
      </w:r>
      <w:proofErr w:type="spellStart"/>
      <w:r w:rsidRPr="00320707">
        <w:rPr>
          <w:rFonts w:ascii="Arial" w:hAnsi="Arial" w:cs="Arial"/>
          <w:color w:val="000000"/>
          <w:lang w:eastAsia="en-NZ"/>
        </w:rPr>
        <w:t>Avenhexicon</w:t>
      </w:r>
      <w:proofErr w:type="spellEnd"/>
      <w:r w:rsidRPr="00320707">
        <w:rPr>
          <w:rFonts w:ascii="Arial" w:hAnsi="Arial" w:cs="Arial"/>
          <w:color w:val="000000"/>
          <w:lang w:eastAsia="en-NZ"/>
        </w:rPr>
        <w:t xml:space="preserve"> S.r.l, è una procedura da considerare distinta dalla valutazione di impatto ambientale (VIA).  </w:t>
      </w:r>
    </w:p>
    <w:p w:rsidR="005F47C5" w:rsidRDefault="00F5046C" w:rsidP="00232CD3">
      <w:pPr>
        <w:autoSpaceDE w:val="0"/>
        <w:autoSpaceDN w:val="0"/>
        <w:adjustRightInd w:val="0"/>
        <w:spacing w:before="120" w:after="120" w:line="320" w:lineRule="atLeast"/>
        <w:jc w:val="both"/>
        <w:rPr>
          <w:rFonts w:ascii="Arial" w:hAnsi="Arial" w:cs="Arial"/>
          <w:color w:val="000000"/>
          <w:lang w:eastAsia="en-NZ"/>
        </w:rPr>
      </w:pPr>
      <w:r w:rsidRPr="00320707">
        <w:rPr>
          <w:rFonts w:ascii="Arial" w:hAnsi="Arial" w:cs="Arial"/>
          <w:color w:val="000000"/>
          <w:lang w:eastAsia="en-NZ"/>
        </w:rPr>
        <w:t xml:space="preserve">Tale precisazione si rende necessaria, nonostante le disposizioni del art. 5 comma 4 del DPR 357/97, proprio perché si ritiene che nel progetto in argomento sia cruciale definire prima di tutto </w:t>
      </w:r>
      <w:r w:rsidR="0071021C" w:rsidRPr="0071021C">
        <w:rPr>
          <w:rFonts w:ascii="Arial" w:hAnsi="Arial" w:cs="Arial"/>
          <w:b/>
          <w:color w:val="000000"/>
          <w:u w:val="single"/>
          <w:lang w:eastAsia="en-NZ"/>
        </w:rPr>
        <w:t xml:space="preserve">ed in via preventiva </w:t>
      </w:r>
      <w:r w:rsidRPr="00320707">
        <w:rPr>
          <w:rFonts w:ascii="Arial" w:hAnsi="Arial" w:cs="Arial"/>
          <w:color w:val="000000"/>
          <w:lang w:eastAsia="en-NZ"/>
        </w:rPr>
        <w:t xml:space="preserve">che l’intervento proposto interessa la ZSC ITB 010042 in quanto, in conseguenza di esso, si possono avere effetti significativi su habitat e specie della stessa zona speciale di conservazione. </w:t>
      </w:r>
    </w:p>
    <w:p w:rsidR="0071021C" w:rsidRDefault="00F5046C" w:rsidP="00232CD3">
      <w:pPr>
        <w:autoSpaceDE w:val="0"/>
        <w:autoSpaceDN w:val="0"/>
        <w:adjustRightInd w:val="0"/>
        <w:spacing w:before="120" w:after="120" w:line="320" w:lineRule="atLeast"/>
        <w:jc w:val="both"/>
        <w:rPr>
          <w:rFonts w:ascii="Arial" w:hAnsi="Arial" w:cs="Arial"/>
          <w:color w:val="000000"/>
          <w:lang w:eastAsia="en-NZ"/>
        </w:rPr>
      </w:pPr>
      <w:r w:rsidRPr="00320707">
        <w:rPr>
          <w:rFonts w:ascii="Arial" w:hAnsi="Arial" w:cs="Arial"/>
          <w:color w:val="000000"/>
          <w:lang w:eastAsia="en-NZ"/>
        </w:rPr>
        <w:t>A supporto di quanto esposto si riportano di seguito alcuni dati ritenuti pertinenti</w:t>
      </w:r>
      <w:r w:rsidR="0071021C">
        <w:rPr>
          <w:rFonts w:ascii="Arial" w:hAnsi="Arial" w:cs="Arial"/>
          <w:color w:val="000000"/>
          <w:lang w:eastAsia="en-NZ"/>
        </w:rPr>
        <w:t xml:space="preserve"> che dovranno essere oggetto di approfondimento in sede di VINCA</w:t>
      </w:r>
      <w:r w:rsidRPr="00320707">
        <w:rPr>
          <w:rFonts w:ascii="Arial" w:hAnsi="Arial" w:cs="Arial"/>
          <w:color w:val="000000"/>
          <w:lang w:eastAsia="en-NZ"/>
        </w:rPr>
        <w:t xml:space="preserve">. </w:t>
      </w:r>
    </w:p>
    <w:p w:rsidR="00E32EA4" w:rsidRDefault="00E32EA4" w:rsidP="00232CD3">
      <w:pPr>
        <w:autoSpaceDE w:val="0"/>
        <w:autoSpaceDN w:val="0"/>
        <w:adjustRightInd w:val="0"/>
        <w:spacing w:before="120" w:after="120" w:line="320" w:lineRule="atLeast"/>
        <w:jc w:val="both"/>
        <w:rPr>
          <w:rFonts w:ascii="Arial" w:hAnsi="Arial" w:cs="Arial"/>
        </w:rPr>
      </w:pPr>
      <w:r w:rsidRPr="00320707">
        <w:rPr>
          <w:rFonts w:ascii="Arial" w:hAnsi="Arial" w:cs="Arial"/>
        </w:rPr>
        <w:t xml:space="preserve">Nella figura sottostante si osserva che il cavidotto sommerso, indicato con linea blu, è posto all’interno dei confini della citata ZSC ITB 010042 per una lunghezza di 6,58 miglia nautiche, mentre il cavidotto terrestre, indicato in rosso, intercetta il margine </w:t>
      </w:r>
      <w:proofErr w:type="spellStart"/>
      <w:r w:rsidRPr="00320707">
        <w:rPr>
          <w:rFonts w:ascii="Arial" w:hAnsi="Arial" w:cs="Arial"/>
        </w:rPr>
        <w:t>orientele</w:t>
      </w:r>
      <w:proofErr w:type="spellEnd"/>
      <w:r w:rsidRPr="00320707">
        <w:rPr>
          <w:rFonts w:ascii="Arial" w:hAnsi="Arial" w:cs="Arial"/>
        </w:rPr>
        <w:t xml:space="preserve"> della stessa ZSC all’altezza della laguna del </w:t>
      </w:r>
      <w:proofErr w:type="spellStart"/>
      <w:r w:rsidRPr="00320707">
        <w:rPr>
          <w:rFonts w:ascii="Arial" w:hAnsi="Arial" w:cs="Arial"/>
        </w:rPr>
        <w:t>Calich</w:t>
      </w:r>
      <w:proofErr w:type="spellEnd"/>
      <w:r w:rsidRPr="00320707">
        <w:rPr>
          <w:rFonts w:ascii="Arial" w:hAnsi="Arial" w:cs="Arial"/>
        </w:rPr>
        <w:t xml:space="preserve">. </w:t>
      </w:r>
    </w:p>
    <w:p w:rsidR="005F47C5" w:rsidRDefault="005F47C5" w:rsidP="00232CD3">
      <w:pPr>
        <w:autoSpaceDE w:val="0"/>
        <w:autoSpaceDN w:val="0"/>
        <w:adjustRightInd w:val="0"/>
        <w:spacing w:before="120" w:after="120" w:line="320" w:lineRule="atLeast"/>
        <w:jc w:val="both"/>
        <w:rPr>
          <w:rFonts w:ascii="Arial" w:hAnsi="Arial" w:cs="Arial"/>
          <w:color w:val="000000"/>
          <w:lang w:eastAsia="en-NZ"/>
        </w:rPr>
      </w:pPr>
    </w:p>
    <w:p w:rsidR="005F47C5" w:rsidRPr="00320707" w:rsidRDefault="005F47C5" w:rsidP="00232CD3">
      <w:pPr>
        <w:autoSpaceDE w:val="0"/>
        <w:autoSpaceDN w:val="0"/>
        <w:adjustRightInd w:val="0"/>
        <w:spacing w:before="120" w:after="120" w:line="320" w:lineRule="atLeast"/>
        <w:jc w:val="both"/>
        <w:rPr>
          <w:rFonts w:ascii="Arial" w:hAnsi="Arial" w:cs="Arial"/>
          <w:color w:val="000000"/>
          <w:lang w:eastAsia="en-NZ"/>
        </w:rPr>
      </w:pPr>
    </w:p>
    <w:p w:rsidR="00E32EA4" w:rsidRPr="00320707" w:rsidRDefault="00E32EA4" w:rsidP="00232CD3">
      <w:pPr>
        <w:autoSpaceDE w:val="0"/>
        <w:autoSpaceDN w:val="0"/>
        <w:adjustRightInd w:val="0"/>
        <w:spacing w:before="120" w:after="120" w:line="320" w:lineRule="atLeast"/>
        <w:jc w:val="center"/>
        <w:rPr>
          <w:rFonts w:ascii="Arial" w:hAnsi="Arial" w:cs="Arial"/>
        </w:rPr>
      </w:pPr>
      <w:r w:rsidRPr="00320707">
        <w:rPr>
          <w:rFonts w:ascii="Arial" w:hAnsi="Arial" w:cs="Arial"/>
          <w:noProof/>
        </w:rPr>
        <w:drawing>
          <wp:inline distT="0" distB="0" distL="0" distR="0" wp14:anchorId="7CFEE16B" wp14:editId="591AB3A4">
            <wp:extent cx="6025392" cy="4019341"/>
            <wp:effectExtent l="0" t="0" r="0" b="63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5100" cy="4025817"/>
                    </a:xfrm>
                    <a:prstGeom prst="rect">
                      <a:avLst/>
                    </a:prstGeom>
                    <a:noFill/>
                    <a:ln>
                      <a:noFill/>
                    </a:ln>
                  </pic:spPr>
                </pic:pic>
              </a:graphicData>
            </a:graphic>
          </wp:inline>
        </w:drawing>
      </w:r>
    </w:p>
    <w:p w:rsidR="00E32EA4" w:rsidRDefault="00E32EA4" w:rsidP="00232CD3">
      <w:pPr>
        <w:autoSpaceDE w:val="0"/>
        <w:autoSpaceDN w:val="0"/>
        <w:adjustRightInd w:val="0"/>
        <w:spacing w:before="120" w:after="120" w:line="320" w:lineRule="atLeast"/>
        <w:rPr>
          <w:rFonts w:ascii="Arial" w:hAnsi="Arial" w:cs="Arial"/>
        </w:rPr>
      </w:pPr>
    </w:p>
    <w:p w:rsidR="00E32EA4" w:rsidRDefault="00E32EA4" w:rsidP="00232CD3">
      <w:pPr>
        <w:autoSpaceDE w:val="0"/>
        <w:autoSpaceDN w:val="0"/>
        <w:adjustRightInd w:val="0"/>
        <w:spacing w:before="120" w:after="120" w:line="320" w:lineRule="atLeast"/>
        <w:jc w:val="both"/>
        <w:rPr>
          <w:rFonts w:ascii="Arial" w:hAnsi="Arial" w:cs="Arial"/>
        </w:rPr>
      </w:pPr>
      <w:r w:rsidRPr="00320707">
        <w:rPr>
          <w:rFonts w:ascii="Arial" w:hAnsi="Arial" w:cs="Arial"/>
        </w:rPr>
        <w:t>In particolare, il tracciato del cavidotto sommerso all’interno della ZSC ITB 010042 interf</w:t>
      </w:r>
      <w:r w:rsidR="00320707">
        <w:rPr>
          <w:rFonts w:ascii="Arial" w:hAnsi="Arial" w:cs="Arial"/>
        </w:rPr>
        <w:t>e</w:t>
      </w:r>
      <w:r w:rsidRPr="00320707">
        <w:rPr>
          <w:rFonts w:ascii="Arial" w:hAnsi="Arial" w:cs="Arial"/>
        </w:rPr>
        <w:t>risce direttamente con formazioni di coralligeno riferibili all’habitat di interesse comunitario 1170, indicato con superfici rosse nella figura sottostante (dati</w:t>
      </w:r>
      <w:r w:rsidR="00320707">
        <w:rPr>
          <w:rFonts w:ascii="Arial" w:hAnsi="Arial" w:cs="Arial"/>
        </w:rPr>
        <w:t xml:space="preserve"> </w:t>
      </w:r>
      <w:proofErr w:type="spellStart"/>
      <w:r w:rsidR="00320707">
        <w:rPr>
          <w:rFonts w:ascii="Arial" w:hAnsi="Arial" w:cs="Arial"/>
        </w:rPr>
        <w:t>bionomici</w:t>
      </w:r>
      <w:proofErr w:type="spellEnd"/>
      <w:r w:rsidR="00320707">
        <w:rPr>
          <w:rFonts w:ascii="Arial" w:hAnsi="Arial" w:cs="Arial"/>
        </w:rPr>
        <w:t xml:space="preserve"> da</w:t>
      </w:r>
      <w:r w:rsidRPr="00320707">
        <w:rPr>
          <w:rFonts w:ascii="Arial" w:hAnsi="Arial" w:cs="Arial"/>
        </w:rPr>
        <w:t xml:space="preserve"> Marine </w:t>
      </w:r>
      <w:proofErr w:type="spellStart"/>
      <w:r w:rsidRPr="00320707">
        <w:rPr>
          <w:rFonts w:ascii="Arial" w:hAnsi="Arial" w:cs="Arial"/>
        </w:rPr>
        <w:t>Strategy</w:t>
      </w:r>
      <w:proofErr w:type="spellEnd"/>
      <w:r w:rsidRPr="00320707">
        <w:rPr>
          <w:rFonts w:ascii="Arial" w:hAnsi="Arial" w:cs="Arial"/>
        </w:rPr>
        <w:t xml:space="preserve"> - http://sk.oristano.iamc.cnr.it/maps/309/view). </w:t>
      </w:r>
    </w:p>
    <w:p w:rsidR="005F47C5" w:rsidRDefault="005F47C5" w:rsidP="005F47C5">
      <w:pPr>
        <w:autoSpaceDE w:val="0"/>
        <w:autoSpaceDN w:val="0"/>
        <w:adjustRightInd w:val="0"/>
        <w:spacing w:before="120" w:after="120" w:line="320" w:lineRule="atLeast"/>
        <w:jc w:val="both"/>
        <w:rPr>
          <w:rFonts w:ascii="Arial" w:hAnsi="Arial" w:cs="Arial"/>
        </w:rPr>
      </w:pPr>
      <w:r w:rsidRPr="00320707">
        <w:rPr>
          <w:rFonts w:ascii="Arial" w:hAnsi="Arial" w:cs="Arial"/>
        </w:rPr>
        <w:t xml:space="preserve">Lo stesso cavidotto sommerso, nella sua porzione prossimale alla costa di Alghero, intercetta inoltre l’habitat prioritario 1120*, mostrato in verde nella figura sottostante (dati </w:t>
      </w:r>
      <w:proofErr w:type="spellStart"/>
      <w:r w:rsidRPr="00320707">
        <w:rPr>
          <w:rFonts w:ascii="Arial" w:hAnsi="Arial" w:cs="Arial"/>
        </w:rPr>
        <w:t>bionomici</w:t>
      </w:r>
      <w:proofErr w:type="spellEnd"/>
      <w:r w:rsidRPr="00320707">
        <w:rPr>
          <w:rFonts w:ascii="Arial" w:hAnsi="Arial" w:cs="Arial"/>
        </w:rPr>
        <w:t xml:space="preserve"> da Pala et al., 2009).</w:t>
      </w:r>
    </w:p>
    <w:p w:rsidR="00E32EA4" w:rsidRDefault="00E32EA4" w:rsidP="00232CD3">
      <w:pPr>
        <w:autoSpaceDE w:val="0"/>
        <w:autoSpaceDN w:val="0"/>
        <w:adjustRightInd w:val="0"/>
        <w:spacing w:before="120" w:after="120" w:line="320" w:lineRule="atLeast"/>
        <w:jc w:val="center"/>
        <w:rPr>
          <w:rFonts w:ascii="Arial" w:hAnsi="Arial" w:cs="Arial"/>
        </w:rPr>
      </w:pPr>
      <w:r w:rsidRPr="00320707">
        <w:rPr>
          <w:rFonts w:ascii="Arial" w:hAnsi="Arial" w:cs="Arial"/>
          <w:noProof/>
        </w:rPr>
        <w:drawing>
          <wp:inline distT="0" distB="0" distL="0" distR="0" wp14:anchorId="706A7876" wp14:editId="3F9C378F">
            <wp:extent cx="4180114" cy="2832014"/>
            <wp:effectExtent l="0" t="0" r="0" b="69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3294" cy="2834169"/>
                    </a:xfrm>
                    <a:prstGeom prst="rect">
                      <a:avLst/>
                    </a:prstGeom>
                    <a:noFill/>
                    <a:ln>
                      <a:noFill/>
                    </a:ln>
                  </pic:spPr>
                </pic:pic>
              </a:graphicData>
            </a:graphic>
          </wp:inline>
        </w:drawing>
      </w:r>
    </w:p>
    <w:p w:rsidR="005F47C5" w:rsidRDefault="005F47C5" w:rsidP="00232CD3">
      <w:pPr>
        <w:autoSpaceDE w:val="0"/>
        <w:autoSpaceDN w:val="0"/>
        <w:adjustRightInd w:val="0"/>
        <w:spacing w:before="120" w:after="120" w:line="320" w:lineRule="atLeast"/>
        <w:jc w:val="center"/>
        <w:rPr>
          <w:rFonts w:ascii="Arial" w:hAnsi="Arial" w:cs="Arial"/>
        </w:rPr>
      </w:pPr>
    </w:p>
    <w:p w:rsidR="00E32EA4" w:rsidRPr="00320707" w:rsidRDefault="00E32EA4" w:rsidP="00232CD3">
      <w:pPr>
        <w:autoSpaceDE w:val="0"/>
        <w:autoSpaceDN w:val="0"/>
        <w:adjustRightInd w:val="0"/>
        <w:spacing w:before="120" w:after="120" w:line="320" w:lineRule="atLeast"/>
        <w:jc w:val="center"/>
        <w:rPr>
          <w:rFonts w:ascii="Arial" w:hAnsi="Arial" w:cs="Arial"/>
        </w:rPr>
      </w:pPr>
      <w:r w:rsidRPr="00320707">
        <w:rPr>
          <w:rFonts w:ascii="Arial" w:hAnsi="Arial" w:cs="Arial"/>
          <w:noProof/>
        </w:rPr>
        <w:drawing>
          <wp:inline distT="0" distB="0" distL="0" distR="0" wp14:anchorId="670C49FB" wp14:editId="5D7F04A3">
            <wp:extent cx="4546879" cy="3388595"/>
            <wp:effectExtent l="0" t="0" r="635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013" cy="3392421"/>
                    </a:xfrm>
                    <a:prstGeom prst="rect">
                      <a:avLst/>
                    </a:prstGeom>
                    <a:noFill/>
                    <a:ln>
                      <a:noFill/>
                    </a:ln>
                  </pic:spPr>
                </pic:pic>
              </a:graphicData>
            </a:graphic>
          </wp:inline>
        </w:drawing>
      </w:r>
    </w:p>
    <w:p w:rsidR="00E32EA4" w:rsidRPr="00320707" w:rsidRDefault="00E32EA4" w:rsidP="00232CD3">
      <w:pPr>
        <w:autoSpaceDE w:val="0"/>
        <w:autoSpaceDN w:val="0"/>
        <w:adjustRightInd w:val="0"/>
        <w:spacing w:before="120" w:after="120" w:line="320" w:lineRule="atLeast"/>
        <w:jc w:val="both"/>
        <w:rPr>
          <w:rFonts w:ascii="Arial" w:hAnsi="Arial" w:cs="Arial"/>
        </w:rPr>
      </w:pPr>
    </w:p>
    <w:p w:rsidR="005F47C5" w:rsidRDefault="005F47C5" w:rsidP="00232CD3">
      <w:pPr>
        <w:autoSpaceDE w:val="0"/>
        <w:autoSpaceDN w:val="0"/>
        <w:adjustRightInd w:val="0"/>
        <w:spacing w:before="120" w:after="120" w:line="320" w:lineRule="atLeast"/>
        <w:jc w:val="both"/>
        <w:rPr>
          <w:rFonts w:ascii="Arial" w:hAnsi="Arial" w:cs="Arial"/>
        </w:rPr>
      </w:pPr>
      <w:r>
        <w:rPr>
          <w:rFonts w:ascii="Arial" w:hAnsi="Arial" w:cs="Arial"/>
        </w:rPr>
        <w:t xml:space="preserve">Inoltre si sottolinea che lo specchio acqueo del largo, </w:t>
      </w:r>
      <w:r w:rsidR="00E32EA4" w:rsidRPr="00320707">
        <w:rPr>
          <w:rFonts w:ascii="Arial" w:hAnsi="Arial" w:cs="Arial"/>
        </w:rPr>
        <w:t>che conterrebbe al suo interno le 27 strutture di fondaz</w:t>
      </w:r>
      <w:r w:rsidR="00F5046C" w:rsidRPr="00320707">
        <w:rPr>
          <w:rFonts w:ascii="Arial" w:hAnsi="Arial" w:cs="Arial"/>
        </w:rPr>
        <w:t>i</w:t>
      </w:r>
      <w:r w:rsidR="00E32EA4" w:rsidRPr="00320707">
        <w:rPr>
          <w:rFonts w:ascii="Arial" w:hAnsi="Arial" w:cs="Arial"/>
        </w:rPr>
        <w:t xml:space="preserve">one galleggianti, secondo l’interpretazione già esposta in precedenza, deve essere considerato come area di influenza della ZSC ITB 010042 in quanto l’intervento proposto ha potenziali effetti significativi su specie di rilevanza </w:t>
      </w:r>
      <w:proofErr w:type="spellStart"/>
      <w:r w:rsidR="00E32EA4" w:rsidRPr="00320707">
        <w:rPr>
          <w:rFonts w:ascii="Arial" w:hAnsi="Arial" w:cs="Arial"/>
        </w:rPr>
        <w:t>unionale</w:t>
      </w:r>
      <w:proofErr w:type="spellEnd"/>
      <w:r w:rsidR="00E32EA4" w:rsidRPr="00320707">
        <w:rPr>
          <w:rFonts w:ascii="Arial" w:hAnsi="Arial" w:cs="Arial"/>
        </w:rPr>
        <w:t xml:space="preserve"> per le quali è stata designata la zona speciale di conservazione</w:t>
      </w:r>
      <w:r>
        <w:rPr>
          <w:rFonts w:ascii="Arial" w:hAnsi="Arial" w:cs="Arial"/>
        </w:rPr>
        <w:t>.</w:t>
      </w:r>
    </w:p>
    <w:p w:rsidR="005F47C5" w:rsidRDefault="005F47C5" w:rsidP="00232CD3">
      <w:pPr>
        <w:autoSpaceDE w:val="0"/>
        <w:autoSpaceDN w:val="0"/>
        <w:adjustRightInd w:val="0"/>
        <w:spacing w:before="120" w:after="120" w:line="320" w:lineRule="atLeast"/>
        <w:jc w:val="both"/>
        <w:rPr>
          <w:rFonts w:ascii="Arial" w:hAnsi="Arial" w:cs="Arial"/>
        </w:rPr>
      </w:pPr>
      <w:r>
        <w:rPr>
          <w:rFonts w:ascii="Arial" w:hAnsi="Arial" w:cs="Arial"/>
        </w:rPr>
        <w:t>L</w:t>
      </w:r>
      <w:r w:rsidR="00E32EA4" w:rsidRPr="00320707">
        <w:rPr>
          <w:rFonts w:ascii="Arial" w:hAnsi="Arial" w:cs="Arial"/>
        </w:rPr>
        <w:t>o specchio acqueo in argomento rappresenta infatti una importante area di foraggiamento durante il periodo riproduttivo per almeno due specie di procellariformi inclusi nell’</w:t>
      </w:r>
      <w:proofErr w:type="spellStart"/>
      <w:r w:rsidR="00E32EA4" w:rsidRPr="00320707">
        <w:rPr>
          <w:rFonts w:ascii="Arial" w:hAnsi="Arial" w:cs="Arial"/>
        </w:rPr>
        <w:t>all</w:t>
      </w:r>
      <w:proofErr w:type="spellEnd"/>
      <w:r w:rsidR="00E32EA4" w:rsidRPr="00320707">
        <w:rPr>
          <w:rFonts w:ascii="Arial" w:hAnsi="Arial" w:cs="Arial"/>
        </w:rPr>
        <w:t>. I della Direttiva 2009/147/CE che nidificano all’interno della ZSC ITB 010042</w:t>
      </w:r>
      <w:r w:rsidR="00F5046C" w:rsidRPr="00320707">
        <w:rPr>
          <w:rFonts w:ascii="Arial" w:hAnsi="Arial" w:cs="Arial"/>
        </w:rPr>
        <w:t xml:space="preserve"> (De </w:t>
      </w:r>
      <w:proofErr w:type="spellStart"/>
      <w:r w:rsidR="00F5046C" w:rsidRPr="00320707">
        <w:rPr>
          <w:rFonts w:ascii="Arial" w:hAnsi="Arial" w:cs="Arial"/>
        </w:rPr>
        <w:t>Pas</w:t>
      </w:r>
      <w:r w:rsidR="00320707" w:rsidRPr="00320707">
        <w:rPr>
          <w:rFonts w:ascii="Arial" w:hAnsi="Arial" w:cs="Arial"/>
        </w:rPr>
        <w:t>ca</w:t>
      </w:r>
      <w:r w:rsidR="00F5046C" w:rsidRPr="00320707">
        <w:rPr>
          <w:rFonts w:ascii="Arial" w:hAnsi="Arial" w:cs="Arial"/>
        </w:rPr>
        <w:t>lis</w:t>
      </w:r>
      <w:proofErr w:type="spellEnd"/>
      <w:r w:rsidR="00F5046C" w:rsidRPr="00320707">
        <w:rPr>
          <w:rFonts w:ascii="Arial" w:hAnsi="Arial" w:cs="Arial"/>
        </w:rPr>
        <w:t xml:space="preserve"> ed </w:t>
      </w:r>
      <w:proofErr w:type="spellStart"/>
      <w:r w:rsidR="00F5046C" w:rsidRPr="00320707">
        <w:rPr>
          <w:rFonts w:ascii="Arial" w:hAnsi="Arial" w:cs="Arial"/>
        </w:rPr>
        <w:t>at</w:t>
      </w:r>
      <w:proofErr w:type="spellEnd"/>
      <w:r w:rsidR="00E32EA4" w:rsidRPr="00320707">
        <w:rPr>
          <w:rFonts w:ascii="Arial" w:hAnsi="Arial" w:cs="Arial"/>
        </w:rPr>
        <w:t>.</w:t>
      </w:r>
      <w:r w:rsidR="00F5046C" w:rsidRPr="00320707">
        <w:rPr>
          <w:rFonts w:ascii="Arial" w:hAnsi="Arial" w:cs="Arial"/>
        </w:rPr>
        <w:t>, 2021</w:t>
      </w:r>
      <w:r w:rsidR="00576ABE" w:rsidRPr="00320707">
        <w:rPr>
          <w:rFonts w:ascii="Arial" w:hAnsi="Arial" w:cs="Arial"/>
        </w:rPr>
        <w:t>;</w:t>
      </w:r>
      <w:r w:rsidR="00320707" w:rsidRPr="00320707">
        <w:rPr>
          <w:rFonts w:ascii="Arial" w:hAnsi="Arial" w:cs="Arial"/>
        </w:rPr>
        <w:t xml:space="preserve"> de Pascalis et al, 2022;</w:t>
      </w:r>
      <w:r w:rsidR="00576ABE" w:rsidRPr="00320707">
        <w:rPr>
          <w:rFonts w:ascii="Arial" w:hAnsi="Arial" w:cs="Arial"/>
        </w:rPr>
        <w:t xml:space="preserve"> ISPRA 2021</w:t>
      </w:r>
      <w:r w:rsidR="00F5046C" w:rsidRPr="00320707">
        <w:rPr>
          <w:rFonts w:ascii="Arial" w:hAnsi="Arial" w:cs="Arial"/>
        </w:rPr>
        <w:t>).</w:t>
      </w:r>
      <w:r w:rsidR="00E32EA4" w:rsidRPr="00320707">
        <w:rPr>
          <w:rFonts w:ascii="Arial" w:hAnsi="Arial" w:cs="Arial"/>
        </w:rPr>
        <w:t xml:space="preserve"> </w:t>
      </w:r>
    </w:p>
    <w:p w:rsidR="00E32EA4" w:rsidRDefault="00E32EA4" w:rsidP="00232CD3">
      <w:pPr>
        <w:autoSpaceDE w:val="0"/>
        <w:autoSpaceDN w:val="0"/>
        <w:adjustRightInd w:val="0"/>
        <w:spacing w:before="120" w:after="120" w:line="320" w:lineRule="atLeast"/>
        <w:jc w:val="both"/>
        <w:rPr>
          <w:rFonts w:ascii="Arial" w:hAnsi="Arial" w:cs="Arial"/>
        </w:rPr>
      </w:pPr>
      <w:r w:rsidRPr="00320707">
        <w:rPr>
          <w:rFonts w:ascii="Arial" w:hAnsi="Arial" w:cs="Arial"/>
        </w:rPr>
        <w:t xml:space="preserve">Nella figura sottostante si rappresenta la sovrapposizione dello specchio acqueo con le rotte di foraggiamento ricavate dai dati di telemetria GPS nel triennio 2019-21 per la popolazione di </w:t>
      </w:r>
      <w:proofErr w:type="spellStart"/>
      <w:r w:rsidRPr="00320707">
        <w:rPr>
          <w:rFonts w:ascii="Arial" w:hAnsi="Arial" w:cs="Arial"/>
          <w:i/>
        </w:rPr>
        <w:t>Hydrobates</w:t>
      </w:r>
      <w:proofErr w:type="spellEnd"/>
      <w:r w:rsidRPr="00320707">
        <w:rPr>
          <w:rFonts w:ascii="Arial" w:hAnsi="Arial" w:cs="Arial"/>
          <w:i/>
        </w:rPr>
        <w:t xml:space="preserve"> </w:t>
      </w:r>
      <w:proofErr w:type="spellStart"/>
      <w:r w:rsidRPr="00320707">
        <w:rPr>
          <w:rFonts w:ascii="Arial" w:hAnsi="Arial" w:cs="Arial"/>
          <w:i/>
        </w:rPr>
        <w:t>pelagicus</w:t>
      </w:r>
      <w:proofErr w:type="spellEnd"/>
      <w:r w:rsidRPr="00320707">
        <w:rPr>
          <w:rFonts w:ascii="Arial" w:hAnsi="Arial" w:cs="Arial"/>
          <w:i/>
        </w:rPr>
        <w:t xml:space="preserve"> </w:t>
      </w:r>
      <w:proofErr w:type="spellStart"/>
      <w:r w:rsidRPr="00320707">
        <w:rPr>
          <w:rFonts w:ascii="Arial" w:hAnsi="Arial" w:cs="Arial"/>
          <w:i/>
        </w:rPr>
        <w:t>melitensis</w:t>
      </w:r>
      <w:proofErr w:type="spellEnd"/>
      <w:r w:rsidRPr="00320707">
        <w:rPr>
          <w:rFonts w:ascii="Arial" w:hAnsi="Arial" w:cs="Arial"/>
        </w:rPr>
        <w:t xml:space="preserve"> nidificante a Capo Caccia, che è la seconda per rilevanza a livello nazionale. </w:t>
      </w:r>
    </w:p>
    <w:p w:rsidR="005F47C5" w:rsidRPr="00320707" w:rsidRDefault="005F47C5" w:rsidP="00232CD3">
      <w:pPr>
        <w:autoSpaceDE w:val="0"/>
        <w:autoSpaceDN w:val="0"/>
        <w:adjustRightInd w:val="0"/>
        <w:spacing w:before="120" w:after="120" w:line="320" w:lineRule="atLeast"/>
        <w:jc w:val="both"/>
        <w:rPr>
          <w:rFonts w:ascii="Arial" w:hAnsi="Arial" w:cs="Arial"/>
        </w:rPr>
      </w:pPr>
    </w:p>
    <w:p w:rsidR="00E32EA4" w:rsidRPr="00320707" w:rsidRDefault="00E32EA4" w:rsidP="00232CD3">
      <w:pPr>
        <w:autoSpaceDE w:val="0"/>
        <w:autoSpaceDN w:val="0"/>
        <w:adjustRightInd w:val="0"/>
        <w:spacing w:before="120" w:after="120" w:line="320" w:lineRule="atLeast"/>
        <w:jc w:val="center"/>
        <w:rPr>
          <w:rFonts w:ascii="Arial" w:hAnsi="Arial" w:cs="Arial"/>
        </w:rPr>
      </w:pPr>
      <w:r w:rsidRPr="00320707">
        <w:rPr>
          <w:rFonts w:ascii="Arial" w:hAnsi="Arial" w:cs="Arial"/>
          <w:noProof/>
        </w:rPr>
        <w:drawing>
          <wp:inline distT="0" distB="0" distL="0" distR="0" wp14:anchorId="6CE1D4FA" wp14:editId="2EB46D03">
            <wp:extent cx="3697793" cy="3467052"/>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9583" cy="3468730"/>
                    </a:xfrm>
                    <a:prstGeom prst="rect">
                      <a:avLst/>
                    </a:prstGeom>
                    <a:noFill/>
                    <a:ln>
                      <a:noFill/>
                    </a:ln>
                  </pic:spPr>
                </pic:pic>
              </a:graphicData>
            </a:graphic>
          </wp:inline>
        </w:drawing>
      </w:r>
    </w:p>
    <w:p w:rsidR="00E32EA4" w:rsidRPr="00320707" w:rsidRDefault="00E32EA4" w:rsidP="00232CD3">
      <w:pPr>
        <w:pStyle w:val="Default"/>
        <w:spacing w:before="120" w:after="120" w:line="320" w:lineRule="atLeast"/>
        <w:jc w:val="both"/>
        <w:rPr>
          <w:noProof/>
          <w:color w:val="auto"/>
          <w:sz w:val="20"/>
          <w:szCs w:val="20"/>
          <w:lang w:eastAsia="it-IT"/>
        </w:rPr>
      </w:pPr>
    </w:p>
    <w:p w:rsidR="005F47C5" w:rsidRDefault="00E32EA4" w:rsidP="00232CD3">
      <w:pPr>
        <w:pStyle w:val="Default"/>
        <w:spacing w:before="120" w:after="120" w:line="320" w:lineRule="atLeast"/>
        <w:jc w:val="both"/>
        <w:rPr>
          <w:sz w:val="20"/>
          <w:szCs w:val="20"/>
        </w:rPr>
      </w:pPr>
      <w:r w:rsidRPr="00320707">
        <w:rPr>
          <w:noProof/>
          <w:color w:val="auto"/>
          <w:sz w:val="20"/>
          <w:szCs w:val="20"/>
          <w:lang w:eastAsia="it-IT"/>
        </w:rPr>
        <w:t xml:space="preserve">Analogamente, viene proposta di seguito una figura che rappresenta, per la stagione riproduttiva del 2021, </w:t>
      </w:r>
      <w:r w:rsidRPr="00320707">
        <w:rPr>
          <w:sz w:val="20"/>
          <w:szCs w:val="20"/>
        </w:rPr>
        <w:t xml:space="preserve">la sovrapposizione dello specchio acqueo con le rotte di foraggiamento della popolazione di </w:t>
      </w:r>
      <w:proofErr w:type="spellStart"/>
      <w:r w:rsidRPr="00320707">
        <w:rPr>
          <w:i/>
          <w:sz w:val="20"/>
          <w:szCs w:val="20"/>
        </w:rPr>
        <w:t>Calonectris</w:t>
      </w:r>
      <w:proofErr w:type="spellEnd"/>
      <w:r w:rsidRPr="00320707">
        <w:rPr>
          <w:i/>
          <w:sz w:val="20"/>
          <w:szCs w:val="20"/>
        </w:rPr>
        <w:t xml:space="preserve"> diomedea</w:t>
      </w:r>
      <w:r w:rsidRPr="00320707">
        <w:rPr>
          <w:sz w:val="20"/>
          <w:szCs w:val="20"/>
        </w:rPr>
        <w:t xml:space="preserve"> nidificante a Capo Caccia</w:t>
      </w:r>
      <w:r w:rsidR="005F47C5">
        <w:rPr>
          <w:sz w:val="20"/>
          <w:szCs w:val="20"/>
        </w:rPr>
        <w:t xml:space="preserve"> </w:t>
      </w:r>
      <w:r w:rsidR="005F47C5" w:rsidRPr="00320707">
        <w:rPr>
          <w:noProof/>
          <w:color w:val="auto"/>
          <w:sz w:val="20"/>
          <w:szCs w:val="20"/>
          <w:lang w:eastAsia="it-IT"/>
        </w:rPr>
        <w:t xml:space="preserve">(dati di telemetria GPS disponibili sul database </w:t>
      </w:r>
      <w:hyperlink r:id="rId12" w:history="1">
        <w:r w:rsidR="005F47C5" w:rsidRPr="00320707">
          <w:rPr>
            <w:rStyle w:val="Collegamentoipertestuale"/>
            <w:noProof/>
            <w:sz w:val="20"/>
            <w:szCs w:val="20"/>
          </w:rPr>
          <w:t>http://www.seabirdtracking.org/</w:t>
        </w:r>
      </w:hyperlink>
      <w:r w:rsidR="005F47C5" w:rsidRPr="00320707">
        <w:rPr>
          <w:noProof/>
          <w:color w:val="auto"/>
          <w:sz w:val="20"/>
          <w:szCs w:val="20"/>
          <w:lang w:eastAsia="it-IT"/>
        </w:rPr>
        <w:t>)</w:t>
      </w:r>
      <w:r w:rsidR="005F47C5">
        <w:rPr>
          <w:sz w:val="20"/>
          <w:szCs w:val="20"/>
        </w:rPr>
        <w:t>.</w:t>
      </w:r>
    </w:p>
    <w:p w:rsidR="00E32EA4" w:rsidRPr="00320707" w:rsidRDefault="00E32EA4" w:rsidP="00232CD3">
      <w:pPr>
        <w:pStyle w:val="Default"/>
        <w:spacing w:before="120" w:after="120" w:line="320" w:lineRule="atLeast"/>
        <w:jc w:val="both"/>
        <w:rPr>
          <w:sz w:val="20"/>
          <w:szCs w:val="20"/>
        </w:rPr>
      </w:pPr>
      <w:r w:rsidRPr="00320707">
        <w:rPr>
          <w:sz w:val="20"/>
          <w:szCs w:val="20"/>
        </w:rPr>
        <w:t xml:space="preserve"> </w:t>
      </w:r>
    </w:p>
    <w:p w:rsidR="00E32EA4" w:rsidRPr="00320707" w:rsidRDefault="00E32EA4" w:rsidP="00232CD3">
      <w:pPr>
        <w:pStyle w:val="Default"/>
        <w:spacing w:before="120" w:after="120" w:line="320" w:lineRule="atLeast"/>
        <w:jc w:val="center"/>
        <w:rPr>
          <w:noProof/>
          <w:color w:val="auto"/>
          <w:sz w:val="20"/>
          <w:szCs w:val="20"/>
          <w:lang w:eastAsia="it-IT"/>
        </w:rPr>
      </w:pPr>
      <w:r w:rsidRPr="00320707">
        <w:rPr>
          <w:noProof/>
          <w:color w:val="auto"/>
          <w:sz w:val="20"/>
          <w:szCs w:val="20"/>
          <w:lang w:eastAsia="it-IT"/>
        </w:rPr>
        <w:drawing>
          <wp:inline distT="0" distB="0" distL="0" distR="0" wp14:anchorId="5AC6DF09" wp14:editId="1A673909">
            <wp:extent cx="3672673" cy="4896900"/>
            <wp:effectExtent l="0" t="0" r="444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5207" cy="4900279"/>
                    </a:xfrm>
                    <a:prstGeom prst="rect">
                      <a:avLst/>
                    </a:prstGeom>
                    <a:noFill/>
                    <a:ln>
                      <a:noFill/>
                    </a:ln>
                  </pic:spPr>
                </pic:pic>
              </a:graphicData>
            </a:graphic>
          </wp:inline>
        </w:drawing>
      </w:r>
    </w:p>
    <w:p w:rsidR="00E32EA4" w:rsidRPr="00320707" w:rsidRDefault="00E32EA4" w:rsidP="00232CD3">
      <w:pPr>
        <w:pStyle w:val="Default"/>
        <w:spacing w:before="120" w:after="120" w:line="320" w:lineRule="atLeast"/>
        <w:jc w:val="both"/>
        <w:rPr>
          <w:noProof/>
          <w:color w:val="auto"/>
          <w:sz w:val="20"/>
          <w:szCs w:val="20"/>
          <w:lang w:eastAsia="it-IT"/>
        </w:rPr>
      </w:pPr>
    </w:p>
    <w:p w:rsidR="00E32EA4" w:rsidRPr="00320707" w:rsidRDefault="005F47C5" w:rsidP="00232CD3">
      <w:pPr>
        <w:pStyle w:val="Default"/>
        <w:spacing w:before="120" w:after="120" w:line="320" w:lineRule="atLeast"/>
        <w:jc w:val="both"/>
        <w:rPr>
          <w:sz w:val="20"/>
          <w:szCs w:val="20"/>
        </w:rPr>
      </w:pPr>
      <w:r>
        <w:rPr>
          <w:sz w:val="20"/>
          <w:szCs w:val="20"/>
        </w:rPr>
        <w:t>N</w:t>
      </w:r>
      <w:r w:rsidR="00E32EA4" w:rsidRPr="00320707">
        <w:rPr>
          <w:sz w:val="20"/>
          <w:szCs w:val="20"/>
        </w:rPr>
        <w:t xml:space="preserve">ella figura sottostante viene </w:t>
      </w:r>
      <w:r w:rsidR="00576ABE" w:rsidRPr="00320707">
        <w:rPr>
          <w:sz w:val="20"/>
          <w:szCs w:val="20"/>
        </w:rPr>
        <w:t xml:space="preserve">inoltre </w:t>
      </w:r>
      <w:r w:rsidR="00E32EA4" w:rsidRPr="00320707">
        <w:rPr>
          <w:sz w:val="20"/>
          <w:szCs w:val="20"/>
        </w:rPr>
        <w:t xml:space="preserve">mostrato il livello di sovrapposizione fra lo specchio acqueo richiesto in concessione e le aree chiave per la conservazione di </w:t>
      </w:r>
      <w:proofErr w:type="spellStart"/>
      <w:r w:rsidR="00E32EA4" w:rsidRPr="00320707">
        <w:rPr>
          <w:i/>
          <w:sz w:val="20"/>
          <w:szCs w:val="20"/>
        </w:rPr>
        <w:t>Hydrobates</w:t>
      </w:r>
      <w:proofErr w:type="spellEnd"/>
      <w:r w:rsidR="00E32EA4" w:rsidRPr="00320707">
        <w:rPr>
          <w:i/>
          <w:sz w:val="20"/>
          <w:szCs w:val="20"/>
        </w:rPr>
        <w:t xml:space="preserve"> </w:t>
      </w:r>
      <w:proofErr w:type="spellStart"/>
      <w:r w:rsidR="00E32EA4" w:rsidRPr="00320707">
        <w:rPr>
          <w:i/>
          <w:sz w:val="20"/>
          <w:szCs w:val="20"/>
        </w:rPr>
        <w:t>pelagicus</w:t>
      </w:r>
      <w:proofErr w:type="spellEnd"/>
      <w:r w:rsidR="00E32EA4" w:rsidRPr="00320707">
        <w:rPr>
          <w:i/>
          <w:sz w:val="20"/>
          <w:szCs w:val="20"/>
        </w:rPr>
        <w:t xml:space="preserve"> </w:t>
      </w:r>
      <w:proofErr w:type="spellStart"/>
      <w:r w:rsidR="00E32EA4" w:rsidRPr="00320707">
        <w:rPr>
          <w:i/>
          <w:sz w:val="20"/>
          <w:szCs w:val="20"/>
        </w:rPr>
        <w:t>melitensis</w:t>
      </w:r>
      <w:proofErr w:type="spellEnd"/>
      <w:r w:rsidR="00E32EA4" w:rsidRPr="00320707">
        <w:rPr>
          <w:i/>
          <w:sz w:val="20"/>
          <w:szCs w:val="20"/>
        </w:rPr>
        <w:t xml:space="preserve"> </w:t>
      </w:r>
      <w:r w:rsidR="00E32EA4" w:rsidRPr="00320707">
        <w:rPr>
          <w:sz w:val="20"/>
          <w:szCs w:val="20"/>
        </w:rPr>
        <w:t>nidificante all’interno della ZSC ITB 010042</w:t>
      </w:r>
      <w:r w:rsidR="00576ABE" w:rsidRPr="00320707">
        <w:rPr>
          <w:sz w:val="20"/>
          <w:szCs w:val="20"/>
        </w:rPr>
        <w:t xml:space="preserve"> (De Pascalis et al. In press)</w:t>
      </w:r>
      <w:r w:rsidR="00E32EA4" w:rsidRPr="00320707">
        <w:rPr>
          <w:sz w:val="20"/>
          <w:szCs w:val="20"/>
        </w:rPr>
        <w:t xml:space="preserve">. </w:t>
      </w:r>
    </w:p>
    <w:p w:rsidR="00E32EA4" w:rsidRPr="00320707" w:rsidRDefault="00E32EA4" w:rsidP="00232CD3">
      <w:pPr>
        <w:pStyle w:val="Default"/>
        <w:spacing w:before="120" w:after="120" w:line="320" w:lineRule="atLeast"/>
        <w:jc w:val="center"/>
        <w:rPr>
          <w:noProof/>
          <w:color w:val="auto"/>
          <w:sz w:val="20"/>
          <w:szCs w:val="20"/>
          <w:lang w:eastAsia="it-IT"/>
        </w:rPr>
      </w:pPr>
      <w:r w:rsidRPr="00320707">
        <w:rPr>
          <w:noProof/>
          <w:color w:val="auto"/>
          <w:sz w:val="20"/>
          <w:szCs w:val="20"/>
          <w:lang w:eastAsia="it-IT"/>
        </w:rPr>
        <w:drawing>
          <wp:inline distT="0" distB="0" distL="0" distR="0" wp14:anchorId="0503BCCE" wp14:editId="7B6ED697">
            <wp:extent cx="4565348" cy="3609426"/>
            <wp:effectExtent l="0" t="0" r="698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7511" cy="3611136"/>
                    </a:xfrm>
                    <a:prstGeom prst="rect">
                      <a:avLst/>
                    </a:prstGeom>
                    <a:noFill/>
                    <a:ln>
                      <a:noFill/>
                    </a:ln>
                  </pic:spPr>
                </pic:pic>
              </a:graphicData>
            </a:graphic>
          </wp:inline>
        </w:drawing>
      </w:r>
    </w:p>
    <w:p w:rsidR="00E32EA4" w:rsidRPr="00320707" w:rsidRDefault="00E32EA4" w:rsidP="00232CD3">
      <w:pPr>
        <w:pStyle w:val="Default"/>
        <w:spacing w:before="120" w:after="120" w:line="320" w:lineRule="atLeast"/>
        <w:jc w:val="both"/>
        <w:rPr>
          <w:noProof/>
          <w:color w:val="auto"/>
          <w:sz w:val="20"/>
          <w:szCs w:val="20"/>
          <w:lang w:eastAsia="it-IT"/>
        </w:rPr>
      </w:pPr>
    </w:p>
    <w:p w:rsidR="005F47C5" w:rsidRDefault="005F47C5" w:rsidP="00232CD3">
      <w:pPr>
        <w:pStyle w:val="Default"/>
        <w:spacing w:before="120" w:after="120" w:line="320" w:lineRule="atLeast"/>
        <w:jc w:val="both"/>
        <w:rPr>
          <w:noProof/>
          <w:color w:val="auto"/>
          <w:sz w:val="20"/>
          <w:szCs w:val="20"/>
          <w:lang w:eastAsia="it-IT"/>
        </w:rPr>
      </w:pPr>
      <w:r>
        <w:rPr>
          <w:noProof/>
          <w:color w:val="auto"/>
          <w:sz w:val="20"/>
          <w:szCs w:val="20"/>
          <w:lang w:eastAsia="it-IT"/>
        </w:rPr>
        <w:t>In conclusione per le ragioni esposte, a parere della</w:t>
      </w:r>
      <w:r w:rsidR="00E32EA4" w:rsidRPr="00320707">
        <w:rPr>
          <w:noProof/>
          <w:color w:val="auto"/>
          <w:sz w:val="20"/>
          <w:szCs w:val="20"/>
          <w:lang w:eastAsia="it-IT"/>
        </w:rPr>
        <w:t xml:space="preserve"> scrivente, </w:t>
      </w:r>
      <w:r>
        <w:rPr>
          <w:noProof/>
          <w:color w:val="auto"/>
          <w:sz w:val="20"/>
          <w:szCs w:val="20"/>
          <w:lang w:eastAsia="it-IT"/>
        </w:rPr>
        <w:t>esistono oggettive argomentazioni di tipo conservazionistico per una fondata opposizione alla realizzazione del progetto in argomento.</w:t>
      </w:r>
    </w:p>
    <w:p w:rsidR="00320707" w:rsidRDefault="006B16C0" w:rsidP="00232CD3">
      <w:pPr>
        <w:pStyle w:val="Default"/>
        <w:spacing w:before="120" w:after="120" w:line="320" w:lineRule="atLeast"/>
        <w:jc w:val="both"/>
        <w:rPr>
          <w:noProof/>
          <w:color w:val="auto"/>
          <w:sz w:val="20"/>
          <w:szCs w:val="20"/>
          <w:lang w:eastAsia="it-IT"/>
        </w:rPr>
      </w:pPr>
      <w:r>
        <w:rPr>
          <w:rFonts w:ascii="Cambria" w:eastAsia="Calibri" w:hAnsi="Cambria" w:cs="Verdana"/>
          <w:i/>
          <w:noProof/>
          <w:sz w:val="16"/>
          <w:szCs w:val="16"/>
        </w:rPr>
        <w:drawing>
          <wp:anchor distT="0" distB="0" distL="114300" distR="114300" simplePos="0" relativeHeight="251667968" behindDoc="1" locked="0" layoutInCell="1" allowOverlap="1" wp14:anchorId="3932F0DF" wp14:editId="724F7C0B">
            <wp:simplePos x="0" y="0"/>
            <wp:positionH relativeFrom="column">
              <wp:posOffset>2941655</wp:posOffset>
            </wp:positionH>
            <wp:positionV relativeFrom="paragraph">
              <wp:posOffset>1092131</wp:posOffset>
            </wp:positionV>
            <wp:extent cx="879231" cy="909760"/>
            <wp:effectExtent l="0" t="0" r="0" b="5080"/>
            <wp:wrapNone/>
            <wp:docPr id="2" name="Immagine 2" descr="timbro p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bro par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0110" cy="91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7C5">
        <w:rPr>
          <w:noProof/>
          <w:color w:val="auto"/>
          <w:sz w:val="20"/>
          <w:szCs w:val="20"/>
          <w:lang w:eastAsia="it-IT"/>
        </w:rPr>
        <w:t xml:space="preserve">Inoltre, come argomentato, </w:t>
      </w:r>
      <w:r w:rsidR="00E32EA4" w:rsidRPr="00320707">
        <w:rPr>
          <w:noProof/>
          <w:color w:val="auto"/>
          <w:sz w:val="20"/>
          <w:szCs w:val="20"/>
          <w:lang w:eastAsia="it-IT"/>
        </w:rPr>
        <w:t>non potendo</w:t>
      </w:r>
      <w:r w:rsidR="005F47C5">
        <w:rPr>
          <w:noProof/>
          <w:color w:val="auto"/>
          <w:sz w:val="20"/>
          <w:szCs w:val="20"/>
          <w:lang w:eastAsia="it-IT"/>
        </w:rPr>
        <w:t>si</w:t>
      </w:r>
      <w:r w:rsidR="00E32EA4" w:rsidRPr="00320707">
        <w:rPr>
          <w:noProof/>
          <w:color w:val="auto"/>
          <w:sz w:val="20"/>
          <w:szCs w:val="20"/>
          <w:lang w:eastAsia="it-IT"/>
        </w:rPr>
        <w:t xml:space="preserve"> prescindere dalla destinazione d’uso del successivo trentennio</w:t>
      </w:r>
      <w:r w:rsidR="005F47C5">
        <w:rPr>
          <w:noProof/>
          <w:color w:val="auto"/>
          <w:sz w:val="20"/>
          <w:szCs w:val="20"/>
          <w:lang w:eastAsia="it-IT"/>
        </w:rPr>
        <w:t xml:space="preserve"> </w:t>
      </w:r>
      <w:r>
        <w:rPr>
          <w:noProof/>
          <w:color w:val="auto"/>
          <w:sz w:val="20"/>
          <w:szCs w:val="20"/>
          <w:lang w:eastAsia="it-IT"/>
        </w:rPr>
        <w:t xml:space="preserve">della </w:t>
      </w:r>
      <w:r w:rsidR="005F47C5" w:rsidRPr="005F47C5">
        <w:rPr>
          <w:noProof/>
          <w:color w:val="auto"/>
          <w:sz w:val="20"/>
          <w:szCs w:val="20"/>
          <w:lang w:eastAsia="it-IT"/>
        </w:rPr>
        <w:t>stessa concessione dello specchio acqueo</w:t>
      </w:r>
      <w:r w:rsidR="005F47C5">
        <w:rPr>
          <w:noProof/>
          <w:color w:val="auto"/>
          <w:sz w:val="20"/>
          <w:szCs w:val="20"/>
          <w:lang w:eastAsia="it-IT"/>
        </w:rPr>
        <w:t xml:space="preserve"> in argomento</w:t>
      </w:r>
      <w:r w:rsidR="00E32EA4" w:rsidRPr="00320707">
        <w:rPr>
          <w:noProof/>
          <w:color w:val="auto"/>
          <w:sz w:val="20"/>
          <w:szCs w:val="20"/>
          <w:lang w:eastAsia="it-IT"/>
        </w:rPr>
        <w:t xml:space="preserve">, </w:t>
      </w:r>
      <w:r w:rsidR="005F47C5">
        <w:rPr>
          <w:noProof/>
          <w:color w:val="auto"/>
          <w:sz w:val="20"/>
          <w:szCs w:val="20"/>
          <w:lang w:eastAsia="it-IT"/>
        </w:rPr>
        <w:t xml:space="preserve">si ritiene che in </w:t>
      </w:r>
      <w:r>
        <w:rPr>
          <w:noProof/>
          <w:color w:val="auto"/>
          <w:sz w:val="20"/>
          <w:szCs w:val="20"/>
          <w:lang w:eastAsia="it-IT"/>
        </w:rPr>
        <w:t xml:space="preserve">ogni caso ed in via </w:t>
      </w:r>
      <w:r w:rsidR="005F47C5">
        <w:rPr>
          <w:noProof/>
          <w:color w:val="auto"/>
          <w:sz w:val="20"/>
          <w:szCs w:val="20"/>
          <w:lang w:eastAsia="it-IT"/>
        </w:rPr>
        <w:t xml:space="preserve"> preliminare </w:t>
      </w:r>
      <w:r>
        <w:rPr>
          <w:noProof/>
          <w:color w:val="auto"/>
          <w:sz w:val="20"/>
          <w:szCs w:val="20"/>
          <w:lang w:eastAsia="it-IT"/>
        </w:rPr>
        <w:t xml:space="preserve">alle conseguenti determinazioni sia necessario il </w:t>
      </w:r>
      <w:r w:rsidR="00E32EA4" w:rsidRPr="00320707">
        <w:rPr>
          <w:noProof/>
          <w:color w:val="auto"/>
          <w:sz w:val="20"/>
          <w:szCs w:val="20"/>
          <w:lang w:eastAsia="it-IT"/>
        </w:rPr>
        <w:t>completamento d</w:t>
      </w:r>
      <w:r>
        <w:rPr>
          <w:noProof/>
          <w:color w:val="auto"/>
          <w:sz w:val="20"/>
          <w:szCs w:val="20"/>
          <w:lang w:eastAsia="it-IT"/>
        </w:rPr>
        <w:t xml:space="preserve">i una </w:t>
      </w:r>
      <w:r w:rsidR="00E32EA4" w:rsidRPr="00320707">
        <w:rPr>
          <w:noProof/>
          <w:color w:val="auto"/>
          <w:sz w:val="20"/>
          <w:szCs w:val="20"/>
          <w:lang w:eastAsia="it-IT"/>
        </w:rPr>
        <w:t>specifica procedura di valutazione di incidenza ambientale</w:t>
      </w:r>
      <w:r w:rsidR="00576ABE" w:rsidRPr="00320707">
        <w:rPr>
          <w:noProof/>
          <w:color w:val="auto"/>
          <w:sz w:val="20"/>
          <w:szCs w:val="20"/>
          <w:lang w:eastAsia="it-IT"/>
        </w:rPr>
        <w:t xml:space="preserve"> (VINCA) che, come è noto, ha anche carattere </w:t>
      </w:r>
      <w:r w:rsidR="00576ABE" w:rsidRPr="00320707">
        <w:rPr>
          <w:i/>
          <w:noProof/>
          <w:color w:val="auto"/>
          <w:sz w:val="20"/>
          <w:szCs w:val="20"/>
          <w:lang w:eastAsia="it-IT"/>
        </w:rPr>
        <w:t xml:space="preserve">ex post </w:t>
      </w:r>
      <w:r w:rsidR="00576ABE" w:rsidRPr="00320707">
        <w:rPr>
          <w:noProof/>
          <w:color w:val="auto"/>
          <w:sz w:val="20"/>
          <w:szCs w:val="20"/>
          <w:lang w:eastAsia="it-IT"/>
        </w:rPr>
        <w:t xml:space="preserve">dovendo definire ad adeguata scala spaziale e temporale un piano di monitoraggio degli effetti dell’intervento sulle componenti di habitat e specie sopra rappresentate. </w:t>
      </w:r>
      <w:r w:rsidR="00E32EA4" w:rsidRPr="00320707">
        <w:rPr>
          <w:noProof/>
          <w:color w:val="auto"/>
          <w:sz w:val="20"/>
          <w:szCs w:val="20"/>
          <w:lang w:eastAsia="it-IT"/>
        </w:rPr>
        <w:t xml:space="preserve"> </w:t>
      </w:r>
    </w:p>
    <w:p w:rsidR="00D05374" w:rsidRPr="007A18DB" w:rsidRDefault="00D05374" w:rsidP="006B16C0">
      <w:pPr>
        <w:spacing w:line="360" w:lineRule="auto"/>
        <w:ind w:left="5664" w:firstLine="708"/>
        <w:jc w:val="both"/>
        <w:rPr>
          <w:bCs/>
        </w:rPr>
      </w:pPr>
      <w:r>
        <w:rPr>
          <w:rFonts w:ascii="Cambria" w:eastAsia="Calibri" w:hAnsi="Cambria" w:cs="Verdana"/>
          <w:i/>
          <w:noProof/>
          <w:sz w:val="16"/>
          <w:szCs w:val="16"/>
        </w:rPr>
        <w:drawing>
          <wp:anchor distT="0" distB="0" distL="114300" distR="114300" simplePos="0" relativeHeight="251666944" behindDoc="1" locked="0" layoutInCell="1" allowOverlap="1" wp14:anchorId="4C61513F" wp14:editId="4C76CB95">
            <wp:simplePos x="0" y="0"/>
            <wp:positionH relativeFrom="column">
              <wp:posOffset>3684270</wp:posOffset>
            </wp:positionH>
            <wp:positionV relativeFrom="paragraph">
              <wp:posOffset>90170</wp:posOffset>
            </wp:positionV>
            <wp:extent cx="2592070" cy="530225"/>
            <wp:effectExtent l="0" t="0" r="0" b="3175"/>
            <wp:wrapNone/>
            <wp:docPr id="1" name="Immagine 1" descr="firma presi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ma presid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2070" cy="530225"/>
                    </a:xfrm>
                    <a:prstGeom prst="rect">
                      <a:avLst/>
                    </a:prstGeom>
                    <a:noFill/>
                  </pic:spPr>
                </pic:pic>
              </a:graphicData>
            </a:graphic>
            <wp14:sizeRelH relativeFrom="page">
              <wp14:pctWidth>0</wp14:pctWidth>
            </wp14:sizeRelH>
            <wp14:sizeRelV relativeFrom="page">
              <wp14:pctHeight>0</wp14:pctHeight>
            </wp14:sizeRelV>
          </wp:anchor>
        </w:drawing>
      </w:r>
      <w:r w:rsidRPr="00320707">
        <w:rPr>
          <w:bCs/>
          <w:lang w:val="en-US"/>
        </w:rPr>
        <w:t xml:space="preserve">           </w:t>
      </w:r>
      <w:r w:rsidRPr="007A18DB">
        <w:rPr>
          <w:bCs/>
        </w:rPr>
        <w:t>Raimondo Tilloca</w:t>
      </w:r>
    </w:p>
    <w:p w:rsidR="00D05374" w:rsidRDefault="00D05374" w:rsidP="00D05374">
      <w:pPr>
        <w:spacing w:before="120" w:after="120" w:line="360" w:lineRule="atLeast"/>
        <w:jc w:val="both"/>
        <w:rPr>
          <w:i/>
          <w:sz w:val="18"/>
          <w:szCs w:val="18"/>
        </w:rPr>
      </w:pPr>
    </w:p>
    <w:p w:rsidR="003F06B8" w:rsidRPr="006B16C0" w:rsidRDefault="00D05374" w:rsidP="003E39B3">
      <w:pPr>
        <w:spacing w:before="120" w:after="120" w:line="360" w:lineRule="atLeast"/>
        <w:jc w:val="center"/>
        <w:rPr>
          <w:i/>
          <w:sz w:val="12"/>
          <w:szCs w:val="12"/>
        </w:rPr>
      </w:pPr>
      <w:r w:rsidRPr="006B16C0">
        <w:rPr>
          <w:i/>
          <w:sz w:val="12"/>
          <w:szCs w:val="12"/>
        </w:rPr>
        <w:t>firma autografa sostituita a mezzo stampa ai sensi dell</w:t>
      </w:r>
      <w:r w:rsidR="003E39B3" w:rsidRPr="006B16C0">
        <w:rPr>
          <w:i/>
          <w:sz w:val="12"/>
          <w:szCs w:val="12"/>
        </w:rPr>
        <w:t xml:space="preserve">’art.3 comma 2 </w:t>
      </w:r>
      <w:proofErr w:type="spellStart"/>
      <w:r w:rsidR="003E39B3" w:rsidRPr="006B16C0">
        <w:rPr>
          <w:i/>
          <w:sz w:val="12"/>
          <w:szCs w:val="12"/>
        </w:rPr>
        <w:t>D.Lgs.</w:t>
      </w:r>
      <w:proofErr w:type="spellEnd"/>
      <w:r w:rsidR="003E39B3" w:rsidRPr="006B16C0">
        <w:rPr>
          <w:i/>
          <w:sz w:val="12"/>
          <w:szCs w:val="12"/>
        </w:rPr>
        <w:t xml:space="preserve"> n.39/1993</w:t>
      </w:r>
    </w:p>
    <w:p w:rsidR="003E39B3" w:rsidRPr="006B16C0" w:rsidRDefault="003E39B3" w:rsidP="003E39B3">
      <w:pPr>
        <w:tabs>
          <w:tab w:val="left" w:pos="4032"/>
        </w:tabs>
        <w:jc w:val="center"/>
        <w:rPr>
          <w:i/>
          <w:sz w:val="12"/>
          <w:szCs w:val="12"/>
        </w:rPr>
      </w:pPr>
      <w:r w:rsidRPr="006B16C0">
        <w:rPr>
          <w:i/>
          <w:sz w:val="12"/>
          <w:szCs w:val="12"/>
        </w:rPr>
        <w:t xml:space="preserve">Firma </w:t>
      </w:r>
      <w:proofErr w:type="spellStart"/>
      <w:r w:rsidRPr="006B16C0">
        <w:rPr>
          <w:i/>
          <w:sz w:val="12"/>
          <w:szCs w:val="12"/>
        </w:rPr>
        <w:t>autògrafa</w:t>
      </w:r>
      <w:proofErr w:type="spellEnd"/>
      <w:r w:rsidRPr="006B16C0">
        <w:rPr>
          <w:i/>
          <w:sz w:val="12"/>
          <w:szCs w:val="12"/>
        </w:rPr>
        <w:t xml:space="preserve"> </w:t>
      </w:r>
      <w:proofErr w:type="spellStart"/>
      <w:r w:rsidRPr="006B16C0">
        <w:rPr>
          <w:i/>
          <w:sz w:val="12"/>
          <w:szCs w:val="12"/>
        </w:rPr>
        <w:t>substituïda</w:t>
      </w:r>
      <w:proofErr w:type="spellEnd"/>
      <w:r w:rsidRPr="006B16C0">
        <w:rPr>
          <w:i/>
          <w:sz w:val="12"/>
          <w:szCs w:val="12"/>
        </w:rPr>
        <w:t xml:space="preserve"> de </w:t>
      </w:r>
      <w:proofErr w:type="spellStart"/>
      <w:r w:rsidRPr="006B16C0">
        <w:rPr>
          <w:i/>
          <w:sz w:val="12"/>
          <w:szCs w:val="12"/>
        </w:rPr>
        <w:t>reproducció</w:t>
      </w:r>
      <w:proofErr w:type="spellEnd"/>
      <w:r w:rsidRPr="006B16C0">
        <w:rPr>
          <w:i/>
          <w:sz w:val="12"/>
          <w:szCs w:val="12"/>
        </w:rPr>
        <w:t xml:space="preserve"> a </w:t>
      </w:r>
      <w:proofErr w:type="spellStart"/>
      <w:r w:rsidRPr="006B16C0">
        <w:rPr>
          <w:i/>
          <w:sz w:val="12"/>
          <w:szCs w:val="12"/>
        </w:rPr>
        <w:t>estampa</w:t>
      </w:r>
      <w:proofErr w:type="spellEnd"/>
      <w:r w:rsidRPr="006B16C0">
        <w:rPr>
          <w:i/>
          <w:sz w:val="12"/>
          <w:szCs w:val="12"/>
        </w:rPr>
        <w:t xml:space="preserve"> en </w:t>
      </w:r>
      <w:proofErr w:type="spellStart"/>
      <w:r w:rsidRPr="006B16C0">
        <w:rPr>
          <w:i/>
          <w:sz w:val="12"/>
          <w:szCs w:val="12"/>
        </w:rPr>
        <w:t>conformitat</w:t>
      </w:r>
      <w:proofErr w:type="spellEnd"/>
      <w:r w:rsidRPr="006B16C0">
        <w:rPr>
          <w:i/>
          <w:sz w:val="12"/>
          <w:szCs w:val="12"/>
        </w:rPr>
        <w:t xml:space="preserve"> </w:t>
      </w:r>
      <w:proofErr w:type="spellStart"/>
      <w:r w:rsidRPr="006B16C0">
        <w:rPr>
          <w:i/>
          <w:sz w:val="12"/>
          <w:szCs w:val="12"/>
        </w:rPr>
        <w:t>amb</w:t>
      </w:r>
      <w:proofErr w:type="spellEnd"/>
      <w:r w:rsidRPr="006B16C0">
        <w:rPr>
          <w:i/>
          <w:sz w:val="12"/>
          <w:szCs w:val="12"/>
        </w:rPr>
        <w:t xml:space="preserve"> l'art. 3 </w:t>
      </w:r>
      <w:proofErr w:type="spellStart"/>
      <w:r w:rsidRPr="006B16C0">
        <w:rPr>
          <w:i/>
          <w:sz w:val="12"/>
          <w:szCs w:val="12"/>
        </w:rPr>
        <w:t>paràgraf</w:t>
      </w:r>
      <w:proofErr w:type="spellEnd"/>
      <w:r w:rsidRPr="006B16C0">
        <w:rPr>
          <w:i/>
          <w:sz w:val="12"/>
          <w:szCs w:val="12"/>
        </w:rPr>
        <w:t xml:space="preserve"> 2 D.L. </w:t>
      </w:r>
      <w:proofErr w:type="spellStart"/>
      <w:r w:rsidRPr="006B16C0">
        <w:rPr>
          <w:i/>
          <w:sz w:val="12"/>
          <w:szCs w:val="12"/>
        </w:rPr>
        <w:t>núm</w:t>
      </w:r>
      <w:proofErr w:type="spellEnd"/>
      <w:r w:rsidRPr="006B16C0">
        <w:rPr>
          <w:i/>
          <w:sz w:val="12"/>
          <w:szCs w:val="12"/>
        </w:rPr>
        <w:t>. 39/1993</w:t>
      </w:r>
    </w:p>
    <w:p w:rsidR="003E39B3" w:rsidRPr="006B16C0" w:rsidRDefault="003E39B3" w:rsidP="003E39B3">
      <w:pPr>
        <w:tabs>
          <w:tab w:val="left" w:pos="4032"/>
        </w:tabs>
        <w:jc w:val="center"/>
        <w:rPr>
          <w:sz w:val="12"/>
          <w:szCs w:val="12"/>
        </w:rPr>
      </w:pPr>
    </w:p>
    <w:p w:rsidR="003E39B3" w:rsidRDefault="003E39B3" w:rsidP="00D05374">
      <w:pPr>
        <w:spacing w:before="120" w:after="120" w:line="360" w:lineRule="atLeast"/>
        <w:jc w:val="center"/>
      </w:pPr>
    </w:p>
    <w:p w:rsidR="00320707" w:rsidRPr="00F5046C" w:rsidRDefault="00320707" w:rsidP="00320707">
      <w:pPr>
        <w:spacing w:line="276" w:lineRule="auto"/>
        <w:rPr>
          <w:rFonts w:ascii="Arial" w:eastAsiaTheme="minorHAnsi" w:hAnsi="Arial" w:cs="Arial"/>
          <w:color w:val="000000"/>
          <w:sz w:val="16"/>
          <w:szCs w:val="16"/>
          <w:lang w:eastAsia="en-US"/>
        </w:rPr>
      </w:pPr>
      <w:r w:rsidRPr="00F5046C">
        <w:rPr>
          <w:rFonts w:ascii="Arial" w:eastAsiaTheme="minorHAnsi" w:hAnsi="Arial" w:cs="Arial"/>
          <w:color w:val="000000"/>
          <w:sz w:val="16"/>
          <w:szCs w:val="16"/>
          <w:lang w:eastAsia="en-US"/>
        </w:rPr>
        <w:t xml:space="preserve">Si riporta </w:t>
      </w:r>
      <w:r>
        <w:rPr>
          <w:rFonts w:ascii="Arial" w:eastAsiaTheme="minorHAnsi" w:hAnsi="Arial" w:cs="Arial"/>
          <w:color w:val="000000"/>
          <w:sz w:val="16"/>
          <w:szCs w:val="16"/>
          <w:lang w:eastAsia="en-US"/>
        </w:rPr>
        <w:t>a corredo</w:t>
      </w:r>
      <w:r w:rsidRPr="00F5046C">
        <w:rPr>
          <w:rFonts w:ascii="Arial" w:eastAsiaTheme="minorHAnsi" w:hAnsi="Arial" w:cs="Arial"/>
          <w:color w:val="000000"/>
          <w:sz w:val="16"/>
          <w:szCs w:val="16"/>
          <w:lang w:eastAsia="en-US"/>
        </w:rPr>
        <w:t xml:space="preserve"> </w:t>
      </w:r>
      <w:r w:rsidR="006B16C0">
        <w:rPr>
          <w:rFonts w:ascii="Arial" w:eastAsiaTheme="minorHAnsi" w:hAnsi="Arial" w:cs="Arial"/>
          <w:color w:val="000000"/>
          <w:sz w:val="16"/>
          <w:szCs w:val="16"/>
          <w:lang w:eastAsia="en-US"/>
        </w:rPr>
        <w:t xml:space="preserve">della presente nota una </w:t>
      </w:r>
      <w:r w:rsidRPr="00F5046C">
        <w:rPr>
          <w:rFonts w:ascii="Arial" w:eastAsiaTheme="minorHAnsi" w:hAnsi="Arial" w:cs="Arial"/>
          <w:color w:val="000000"/>
          <w:sz w:val="16"/>
          <w:szCs w:val="16"/>
          <w:lang w:eastAsia="en-US"/>
        </w:rPr>
        <w:t>bibliografia essenziale:</w:t>
      </w:r>
    </w:p>
    <w:p w:rsidR="00320707" w:rsidRPr="00F5046C" w:rsidRDefault="00320707" w:rsidP="00320707">
      <w:pPr>
        <w:spacing w:line="276" w:lineRule="auto"/>
        <w:rPr>
          <w:rFonts w:ascii="Arial" w:eastAsiaTheme="minorHAnsi" w:hAnsi="Arial" w:cs="Arial"/>
          <w:color w:val="000000"/>
          <w:sz w:val="16"/>
          <w:szCs w:val="16"/>
          <w:lang w:eastAsia="en-US"/>
        </w:rPr>
      </w:pPr>
    </w:p>
    <w:p w:rsidR="00320707" w:rsidRPr="00576ABE" w:rsidRDefault="00320707" w:rsidP="00320707">
      <w:pPr>
        <w:spacing w:line="276" w:lineRule="auto"/>
        <w:jc w:val="both"/>
        <w:rPr>
          <w:rFonts w:ascii="Arial" w:eastAsiaTheme="minorHAnsi" w:hAnsi="Arial" w:cs="Arial"/>
          <w:color w:val="000000"/>
          <w:sz w:val="16"/>
          <w:szCs w:val="16"/>
          <w:lang w:eastAsia="en-US"/>
        </w:rPr>
      </w:pPr>
      <w:r>
        <w:rPr>
          <w:rFonts w:ascii="Arial" w:eastAsiaTheme="minorHAnsi" w:hAnsi="Arial" w:cs="Arial"/>
          <w:color w:val="000000"/>
          <w:sz w:val="16"/>
          <w:szCs w:val="16"/>
          <w:lang w:eastAsia="en-US"/>
        </w:rPr>
        <w:t xml:space="preserve">David Pala, Andrea </w:t>
      </w:r>
      <w:proofErr w:type="spellStart"/>
      <w:r>
        <w:rPr>
          <w:rFonts w:ascii="Arial" w:eastAsiaTheme="minorHAnsi" w:hAnsi="Arial" w:cs="Arial"/>
          <w:color w:val="000000"/>
          <w:sz w:val="16"/>
          <w:szCs w:val="16"/>
          <w:lang w:eastAsia="en-US"/>
        </w:rPr>
        <w:t>Cossu</w:t>
      </w:r>
      <w:proofErr w:type="spellEnd"/>
      <w:r>
        <w:rPr>
          <w:rFonts w:ascii="Arial" w:eastAsiaTheme="minorHAnsi" w:hAnsi="Arial" w:cs="Arial"/>
          <w:color w:val="000000"/>
          <w:sz w:val="16"/>
          <w:szCs w:val="16"/>
          <w:lang w:eastAsia="en-US"/>
        </w:rPr>
        <w:t xml:space="preserve">, Elisabetta </w:t>
      </w:r>
      <w:proofErr w:type="spellStart"/>
      <w:r>
        <w:rPr>
          <w:rFonts w:ascii="Arial" w:eastAsiaTheme="minorHAnsi" w:hAnsi="Arial" w:cs="Arial"/>
          <w:color w:val="000000"/>
          <w:sz w:val="16"/>
          <w:szCs w:val="16"/>
          <w:lang w:eastAsia="en-US"/>
        </w:rPr>
        <w:t>Pischedda</w:t>
      </w:r>
      <w:proofErr w:type="spellEnd"/>
      <w:r>
        <w:rPr>
          <w:rFonts w:ascii="Arial" w:eastAsiaTheme="minorHAnsi" w:hAnsi="Arial" w:cs="Arial"/>
          <w:color w:val="000000"/>
          <w:sz w:val="16"/>
          <w:szCs w:val="16"/>
          <w:lang w:eastAsia="en-US"/>
        </w:rPr>
        <w:t>, Vincenzo Pascucci, Stefano Andreucci, Federica Ragazzola, Simone</w:t>
      </w:r>
      <w:r w:rsidRPr="00576ABE">
        <w:rPr>
          <w:rFonts w:ascii="Arial" w:eastAsiaTheme="minorHAnsi" w:hAnsi="Arial" w:cs="Arial"/>
          <w:color w:val="000000"/>
          <w:sz w:val="16"/>
          <w:szCs w:val="16"/>
          <w:lang w:eastAsia="en-US"/>
        </w:rPr>
        <w:t xml:space="preserve"> </w:t>
      </w:r>
      <w:proofErr w:type="spellStart"/>
      <w:r w:rsidRPr="00576ABE">
        <w:rPr>
          <w:rFonts w:ascii="Arial" w:eastAsiaTheme="minorHAnsi" w:hAnsi="Arial" w:cs="Arial"/>
          <w:color w:val="000000"/>
          <w:sz w:val="16"/>
          <w:szCs w:val="16"/>
          <w:lang w:eastAsia="en-US"/>
        </w:rPr>
        <w:t>Demelas</w:t>
      </w:r>
      <w:proofErr w:type="spellEnd"/>
      <w:r w:rsidRPr="00576ABE">
        <w:rPr>
          <w:rFonts w:ascii="Arial" w:eastAsiaTheme="minorHAnsi" w:hAnsi="Arial" w:cs="Arial"/>
          <w:color w:val="000000"/>
          <w:sz w:val="16"/>
          <w:szCs w:val="16"/>
          <w:lang w:eastAsia="en-US"/>
        </w:rPr>
        <w:t>, N</w:t>
      </w:r>
      <w:r>
        <w:rPr>
          <w:rFonts w:ascii="Arial" w:eastAsiaTheme="minorHAnsi" w:hAnsi="Arial" w:cs="Arial"/>
          <w:color w:val="000000"/>
          <w:sz w:val="16"/>
          <w:szCs w:val="16"/>
          <w:lang w:eastAsia="en-US"/>
        </w:rPr>
        <w:t xml:space="preserve">icola Sechi, 2009. </w:t>
      </w:r>
      <w:r w:rsidRPr="00576ABE">
        <w:rPr>
          <w:rFonts w:ascii="Arial" w:eastAsiaTheme="minorHAnsi" w:hAnsi="Arial" w:cs="Arial"/>
          <w:color w:val="000000"/>
          <w:sz w:val="16"/>
          <w:szCs w:val="16"/>
          <w:lang w:eastAsia="en-US"/>
        </w:rPr>
        <w:t xml:space="preserve">Indagini preliminari su ripartizione e morfologia della prateria a </w:t>
      </w:r>
      <w:proofErr w:type="spellStart"/>
      <w:r w:rsidRPr="00576ABE">
        <w:rPr>
          <w:rFonts w:ascii="Arial" w:eastAsiaTheme="minorHAnsi" w:hAnsi="Arial" w:cs="Arial"/>
          <w:color w:val="000000"/>
          <w:sz w:val="16"/>
          <w:szCs w:val="16"/>
          <w:lang w:eastAsia="en-US"/>
        </w:rPr>
        <w:t>PosIdonia</w:t>
      </w:r>
      <w:proofErr w:type="spellEnd"/>
      <w:r w:rsidRPr="00576ABE">
        <w:rPr>
          <w:rFonts w:ascii="Arial" w:eastAsiaTheme="minorHAnsi" w:hAnsi="Arial" w:cs="Arial"/>
          <w:color w:val="000000"/>
          <w:sz w:val="16"/>
          <w:szCs w:val="16"/>
          <w:lang w:eastAsia="en-US"/>
        </w:rPr>
        <w:t xml:space="preserve"> oceanica nella rada di Alghero.</w:t>
      </w:r>
    </w:p>
    <w:p w:rsidR="00320707" w:rsidRDefault="00320707" w:rsidP="00320707">
      <w:pPr>
        <w:spacing w:line="276" w:lineRule="auto"/>
        <w:jc w:val="both"/>
        <w:rPr>
          <w:rFonts w:ascii="Arial" w:eastAsiaTheme="minorHAnsi" w:hAnsi="Arial" w:cs="Arial"/>
          <w:color w:val="000000"/>
          <w:sz w:val="16"/>
          <w:szCs w:val="16"/>
          <w:lang w:eastAsia="en-US"/>
        </w:rPr>
      </w:pPr>
      <w:r w:rsidRPr="00576ABE">
        <w:rPr>
          <w:rFonts w:ascii="Arial" w:eastAsiaTheme="minorHAnsi" w:hAnsi="Arial" w:cs="Arial"/>
          <w:color w:val="000000"/>
          <w:sz w:val="16"/>
          <w:szCs w:val="16"/>
          <w:lang w:eastAsia="en-US"/>
        </w:rPr>
        <w:t>Biologia Marina Mediterranea 16(1):286-287.</w:t>
      </w:r>
    </w:p>
    <w:p w:rsidR="00320707" w:rsidRDefault="00320707" w:rsidP="00320707">
      <w:pPr>
        <w:spacing w:line="276" w:lineRule="auto"/>
        <w:jc w:val="both"/>
        <w:rPr>
          <w:rFonts w:ascii="Arial" w:eastAsiaTheme="minorHAnsi" w:hAnsi="Arial" w:cs="Arial"/>
          <w:color w:val="000000"/>
          <w:sz w:val="16"/>
          <w:szCs w:val="16"/>
          <w:lang w:eastAsia="en-US"/>
        </w:rPr>
      </w:pPr>
    </w:p>
    <w:p w:rsidR="00320707" w:rsidRDefault="00320707" w:rsidP="00320707">
      <w:pPr>
        <w:spacing w:line="276" w:lineRule="auto"/>
        <w:jc w:val="both"/>
        <w:rPr>
          <w:rFonts w:ascii="Arial" w:eastAsiaTheme="minorHAnsi" w:hAnsi="Arial" w:cs="Arial"/>
          <w:color w:val="000000"/>
          <w:sz w:val="16"/>
          <w:szCs w:val="16"/>
          <w:lang w:eastAsia="en-US"/>
        </w:rPr>
      </w:pPr>
      <w:r w:rsidRPr="00F5046C">
        <w:rPr>
          <w:rFonts w:ascii="Arial" w:eastAsiaTheme="minorHAnsi" w:hAnsi="Arial" w:cs="Arial"/>
          <w:color w:val="000000"/>
          <w:sz w:val="16"/>
          <w:szCs w:val="16"/>
          <w:lang w:eastAsia="en-US"/>
        </w:rPr>
        <w:t xml:space="preserve">Federico De Pascalis, David Pala, Danilo Pisu, Jennifer Morinay, Andrea Benvenuti, Carmen Spano, Alberto Ruiu, Lorenzo Serra, Diego Rubolini, Jacopo G. Cecere, 2021. </w:t>
      </w:r>
      <w:r w:rsidRPr="00F5046C">
        <w:rPr>
          <w:rFonts w:ascii="Arial" w:eastAsiaTheme="minorHAnsi" w:hAnsi="Arial" w:cs="Arial"/>
          <w:color w:val="000000"/>
          <w:sz w:val="16"/>
          <w:szCs w:val="16"/>
          <w:lang w:val="en-US" w:eastAsia="en-US"/>
        </w:rPr>
        <w:t>Searching on the edge: dynamic oceanographic features increase foraging opportunities</w:t>
      </w:r>
      <w:r>
        <w:rPr>
          <w:rFonts w:ascii="Arial" w:eastAsiaTheme="minorHAnsi" w:hAnsi="Arial" w:cs="Arial"/>
          <w:color w:val="000000"/>
          <w:sz w:val="16"/>
          <w:szCs w:val="16"/>
          <w:lang w:val="en-US" w:eastAsia="en-US"/>
        </w:rPr>
        <w:t xml:space="preserve"> in</w:t>
      </w:r>
      <w:r w:rsidRPr="00F5046C">
        <w:rPr>
          <w:rFonts w:ascii="Arial" w:eastAsiaTheme="minorHAnsi" w:hAnsi="Arial" w:cs="Arial"/>
          <w:color w:val="000000"/>
          <w:sz w:val="16"/>
          <w:szCs w:val="16"/>
          <w:lang w:val="en-US" w:eastAsia="en-US"/>
        </w:rPr>
        <w:t>a small pelagic seabird</w:t>
      </w:r>
      <w:r>
        <w:rPr>
          <w:rFonts w:ascii="Arial" w:eastAsiaTheme="minorHAnsi" w:hAnsi="Arial" w:cs="Arial"/>
          <w:color w:val="000000"/>
          <w:sz w:val="16"/>
          <w:szCs w:val="16"/>
          <w:lang w:val="en-US" w:eastAsia="en-US"/>
        </w:rPr>
        <w:t xml:space="preserve">. </w:t>
      </w:r>
      <w:proofErr w:type="spellStart"/>
      <w:r w:rsidRPr="00F5046C">
        <w:rPr>
          <w:rFonts w:ascii="Arial" w:eastAsiaTheme="minorHAnsi" w:hAnsi="Arial" w:cs="Arial"/>
          <w:color w:val="000000"/>
          <w:sz w:val="16"/>
          <w:szCs w:val="16"/>
          <w:lang w:eastAsia="en-US"/>
        </w:rPr>
        <w:t>Mar.Ecol</w:t>
      </w:r>
      <w:proofErr w:type="spellEnd"/>
      <w:r w:rsidRPr="00F5046C">
        <w:rPr>
          <w:rFonts w:ascii="Arial" w:eastAsiaTheme="minorHAnsi" w:hAnsi="Arial" w:cs="Arial"/>
          <w:color w:val="000000"/>
          <w:sz w:val="16"/>
          <w:szCs w:val="16"/>
          <w:lang w:eastAsia="en-US"/>
        </w:rPr>
        <w:t xml:space="preserve">. </w:t>
      </w:r>
      <w:proofErr w:type="spellStart"/>
      <w:r w:rsidRPr="00F5046C">
        <w:rPr>
          <w:rFonts w:ascii="Arial" w:eastAsiaTheme="minorHAnsi" w:hAnsi="Arial" w:cs="Arial"/>
          <w:color w:val="000000"/>
          <w:sz w:val="16"/>
          <w:szCs w:val="16"/>
          <w:lang w:eastAsia="en-US"/>
        </w:rPr>
        <w:t>Progr</w:t>
      </w:r>
      <w:proofErr w:type="spellEnd"/>
      <w:r w:rsidRPr="00F5046C">
        <w:rPr>
          <w:rFonts w:ascii="Arial" w:eastAsiaTheme="minorHAnsi" w:hAnsi="Arial" w:cs="Arial"/>
          <w:color w:val="000000"/>
          <w:sz w:val="16"/>
          <w:szCs w:val="16"/>
          <w:lang w:eastAsia="en-US"/>
        </w:rPr>
        <w:t>. Ser. Vol. 668: 121–132, 2021</w:t>
      </w:r>
      <w:r>
        <w:rPr>
          <w:rFonts w:ascii="Arial" w:eastAsiaTheme="minorHAnsi" w:hAnsi="Arial" w:cs="Arial"/>
          <w:color w:val="000000"/>
          <w:sz w:val="16"/>
          <w:szCs w:val="16"/>
          <w:lang w:eastAsia="en-US"/>
        </w:rPr>
        <w:t>.</w:t>
      </w:r>
    </w:p>
    <w:p w:rsidR="00320707" w:rsidRPr="00320707" w:rsidRDefault="00320707" w:rsidP="00320707">
      <w:pPr>
        <w:autoSpaceDE w:val="0"/>
        <w:autoSpaceDN w:val="0"/>
        <w:adjustRightInd w:val="0"/>
        <w:spacing w:line="276" w:lineRule="auto"/>
        <w:jc w:val="both"/>
        <w:rPr>
          <w:rFonts w:ascii="Charis SIL" w:eastAsiaTheme="minorHAnsi" w:hAnsi="Charis SIL" w:cs="Charis SIL"/>
          <w:color w:val="000000"/>
          <w:sz w:val="24"/>
          <w:szCs w:val="24"/>
          <w:lang w:eastAsia="en-US"/>
        </w:rPr>
      </w:pPr>
    </w:p>
    <w:p w:rsidR="00320707" w:rsidRDefault="00320707" w:rsidP="00320707">
      <w:pPr>
        <w:spacing w:line="276" w:lineRule="auto"/>
        <w:jc w:val="both"/>
        <w:rPr>
          <w:rFonts w:ascii="Arial" w:eastAsiaTheme="minorHAnsi" w:hAnsi="Arial" w:cs="Arial"/>
          <w:color w:val="000000"/>
          <w:sz w:val="16"/>
          <w:szCs w:val="16"/>
          <w:lang w:eastAsia="en-US"/>
        </w:rPr>
      </w:pPr>
      <w:r w:rsidRPr="00320707">
        <w:rPr>
          <w:rFonts w:ascii="Arial" w:eastAsiaTheme="minorHAnsi" w:hAnsi="Arial" w:cs="Arial"/>
          <w:color w:val="000000"/>
          <w:sz w:val="16"/>
          <w:szCs w:val="16"/>
          <w:lang w:eastAsia="en-US"/>
        </w:rPr>
        <w:t xml:space="preserve">Federico De Pascalis, Beatrice De Felice, Marco </w:t>
      </w:r>
      <w:proofErr w:type="spellStart"/>
      <w:r w:rsidRPr="00320707">
        <w:rPr>
          <w:rFonts w:ascii="Arial" w:eastAsiaTheme="minorHAnsi" w:hAnsi="Arial" w:cs="Arial"/>
          <w:color w:val="000000"/>
          <w:sz w:val="16"/>
          <w:szCs w:val="16"/>
          <w:lang w:eastAsia="en-US"/>
        </w:rPr>
        <w:t>Parolini</w:t>
      </w:r>
      <w:proofErr w:type="spellEnd"/>
      <w:r w:rsidRPr="00320707">
        <w:rPr>
          <w:rFonts w:ascii="Arial" w:eastAsiaTheme="minorHAnsi" w:hAnsi="Arial" w:cs="Arial"/>
          <w:color w:val="000000"/>
          <w:sz w:val="16"/>
          <w:szCs w:val="16"/>
          <w:lang w:eastAsia="en-US"/>
        </w:rPr>
        <w:t xml:space="preserve">, Danilo </w:t>
      </w:r>
      <w:proofErr w:type="spellStart"/>
      <w:r w:rsidRPr="00320707">
        <w:rPr>
          <w:rFonts w:ascii="Arial" w:eastAsiaTheme="minorHAnsi" w:hAnsi="Arial" w:cs="Arial"/>
          <w:color w:val="000000"/>
          <w:sz w:val="16"/>
          <w:szCs w:val="16"/>
          <w:lang w:eastAsia="en-US"/>
        </w:rPr>
        <w:t>Pisu</w:t>
      </w:r>
      <w:proofErr w:type="spellEnd"/>
      <w:r w:rsidRPr="00320707">
        <w:rPr>
          <w:rFonts w:ascii="Arial" w:eastAsiaTheme="minorHAnsi" w:hAnsi="Arial" w:cs="Arial"/>
          <w:color w:val="000000"/>
          <w:sz w:val="16"/>
          <w:szCs w:val="16"/>
          <w:lang w:eastAsia="en-US"/>
        </w:rPr>
        <w:t xml:space="preserve">, David Pala, Diego </w:t>
      </w:r>
      <w:proofErr w:type="spellStart"/>
      <w:r w:rsidRPr="00320707">
        <w:rPr>
          <w:rFonts w:ascii="Arial" w:eastAsiaTheme="minorHAnsi" w:hAnsi="Arial" w:cs="Arial"/>
          <w:color w:val="000000"/>
          <w:sz w:val="16"/>
          <w:szCs w:val="16"/>
          <w:lang w:eastAsia="en-US"/>
        </w:rPr>
        <w:t>Antonioli</w:t>
      </w:r>
      <w:proofErr w:type="spellEnd"/>
      <w:r w:rsidRPr="00320707">
        <w:rPr>
          <w:rFonts w:ascii="Arial" w:eastAsiaTheme="minorHAnsi" w:hAnsi="Arial" w:cs="Arial"/>
          <w:color w:val="000000"/>
          <w:sz w:val="16"/>
          <w:szCs w:val="16"/>
          <w:lang w:eastAsia="en-US"/>
        </w:rPr>
        <w:t xml:space="preserve">, Elena Perin, Valentina </w:t>
      </w:r>
      <w:proofErr w:type="spellStart"/>
      <w:r w:rsidRPr="00320707">
        <w:rPr>
          <w:rFonts w:ascii="Arial" w:eastAsiaTheme="minorHAnsi" w:hAnsi="Arial" w:cs="Arial"/>
          <w:color w:val="000000"/>
          <w:sz w:val="16"/>
          <w:szCs w:val="16"/>
          <w:lang w:eastAsia="en-US"/>
        </w:rPr>
        <w:t>Gianotti</w:t>
      </w:r>
      <w:proofErr w:type="spellEnd"/>
      <w:r w:rsidRPr="00320707">
        <w:rPr>
          <w:rFonts w:ascii="Arial" w:eastAsiaTheme="minorHAnsi" w:hAnsi="Arial" w:cs="Arial"/>
          <w:color w:val="000000"/>
          <w:sz w:val="16"/>
          <w:szCs w:val="16"/>
          <w:lang w:eastAsia="en-US"/>
        </w:rPr>
        <w:t xml:space="preserve">, Luca </w:t>
      </w:r>
      <w:proofErr w:type="spellStart"/>
      <w:r w:rsidRPr="00320707">
        <w:rPr>
          <w:rFonts w:ascii="Arial" w:eastAsiaTheme="minorHAnsi" w:hAnsi="Arial" w:cs="Arial"/>
          <w:color w:val="000000"/>
          <w:sz w:val="16"/>
          <w:szCs w:val="16"/>
          <w:lang w:eastAsia="en-US"/>
        </w:rPr>
        <w:t>Ilahiane</w:t>
      </w:r>
      <w:proofErr w:type="spellEnd"/>
      <w:r w:rsidRPr="00320707">
        <w:rPr>
          <w:rFonts w:ascii="Arial" w:eastAsiaTheme="minorHAnsi" w:hAnsi="Arial" w:cs="Arial"/>
          <w:color w:val="000000"/>
          <w:sz w:val="16"/>
          <w:szCs w:val="16"/>
          <w:lang w:eastAsia="en-US"/>
        </w:rPr>
        <w:t xml:space="preserve">, Giulia </w:t>
      </w:r>
      <w:proofErr w:type="spellStart"/>
      <w:r w:rsidRPr="00320707">
        <w:rPr>
          <w:rFonts w:ascii="Arial" w:eastAsiaTheme="minorHAnsi" w:hAnsi="Arial" w:cs="Arial"/>
          <w:color w:val="000000"/>
          <w:sz w:val="16"/>
          <w:szCs w:val="16"/>
          <w:lang w:eastAsia="en-US"/>
        </w:rPr>
        <w:t>Masoero</w:t>
      </w:r>
      <w:proofErr w:type="spellEnd"/>
      <w:r w:rsidRPr="00320707">
        <w:rPr>
          <w:rFonts w:ascii="Arial" w:eastAsiaTheme="minorHAnsi" w:hAnsi="Arial" w:cs="Arial"/>
          <w:color w:val="000000"/>
          <w:sz w:val="16"/>
          <w:szCs w:val="16"/>
          <w:lang w:eastAsia="en-US"/>
        </w:rPr>
        <w:t xml:space="preserve">, Lorenzo Serra, Diego Rubolini, Jacopo G. Cecere, 2022. </w:t>
      </w:r>
      <w:r w:rsidRPr="00320707">
        <w:rPr>
          <w:rFonts w:ascii="Arial" w:eastAsiaTheme="minorHAnsi" w:hAnsi="Arial" w:cs="Arial"/>
          <w:color w:val="000000"/>
          <w:sz w:val="16"/>
          <w:szCs w:val="16"/>
          <w:lang w:val="en-US" w:eastAsia="en-US"/>
        </w:rPr>
        <w:t xml:space="preserve">The hidden cost of following currents: Microplastic ingestion in a planktivorous seabird. </w:t>
      </w:r>
      <w:r w:rsidRPr="00320707">
        <w:rPr>
          <w:rFonts w:ascii="Arial" w:eastAsiaTheme="minorHAnsi" w:hAnsi="Arial" w:cs="Arial"/>
          <w:color w:val="000000"/>
          <w:sz w:val="16"/>
          <w:szCs w:val="16"/>
          <w:lang w:eastAsia="en-US"/>
        </w:rPr>
        <w:t xml:space="preserve">Marine </w:t>
      </w:r>
      <w:proofErr w:type="spellStart"/>
      <w:r w:rsidRPr="00320707">
        <w:rPr>
          <w:rFonts w:ascii="Arial" w:eastAsiaTheme="minorHAnsi" w:hAnsi="Arial" w:cs="Arial"/>
          <w:color w:val="000000"/>
          <w:sz w:val="16"/>
          <w:szCs w:val="16"/>
          <w:lang w:eastAsia="en-US"/>
        </w:rPr>
        <w:t>Pollution</w:t>
      </w:r>
      <w:proofErr w:type="spellEnd"/>
      <w:r w:rsidRPr="00320707">
        <w:rPr>
          <w:rFonts w:ascii="Arial" w:eastAsiaTheme="minorHAnsi" w:hAnsi="Arial" w:cs="Arial"/>
          <w:color w:val="000000"/>
          <w:sz w:val="16"/>
          <w:szCs w:val="16"/>
          <w:lang w:eastAsia="en-US"/>
        </w:rPr>
        <w:t xml:space="preserve"> </w:t>
      </w:r>
      <w:proofErr w:type="spellStart"/>
      <w:r w:rsidRPr="00320707">
        <w:rPr>
          <w:rFonts w:ascii="Arial" w:eastAsiaTheme="minorHAnsi" w:hAnsi="Arial" w:cs="Arial"/>
          <w:color w:val="000000"/>
          <w:sz w:val="16"/>
          <w:szCs w:val="16"/>
          <w:lang w:eastAsia="en-US"/>
        </w:rPr>
        <w:t>Bulletin</w:t>
      </w:r>
      <w:proofErr w:type="spellEnd"/>
      <w:r w:rsidRPr="00320707">
        <w:rPr>
          <w:rFonts w:ascii="Arial" w:eastAsiaTheme="minorHAnsi" w:hAnsi="Arial" w:cs="Arial"/>
          <w:color w:val="000000"/>
          <w:sz w:val="16"/>
          <w:szCs w:val="16"/>
          <w:lang w:eastAsia="en-US"/>
        </w:rPr>
        <w:t xml:space="preserve"> 182 (2022) 114030</w:t>
      </w:r>
      <w:r>
        <w:rPr>
          <w:rFonts w:ascii="Arial" w:eastAsiaTheme="minorHAnsi" w:hAnsi="Arial" w:cs="Arial"/>
          <w:color w:val="000000"/>
          <w:sz w:val="16"/>
          <w:szCs w:val="16"/>
          <w:lang w:eastAsia="en-US"/>
        </w:rPr>
        <w:t xml:space="preserve">. </w:t>
      </w:r>
    </w:p>
    <w:p w:rsidR="00010D70" w:rsidRDefault="00010D70" w:rsidP="00320707">
      <w:pPr>
        <w:spacing w:line="276" w:lineRule="auto"/>
        <w:jc w:val="both"/>
        <w:rPr>
          <w:rFonts w:ascii="Arial" w:eastAsiaTheme="minorHAnsi" w:hAnsi="Arial" w:cs="Arial"/>
          <w:color w:val="000000"/>
          <w:sz w:val="16"/>
          <w:szCs w:val="16"/>
          <w:lang w:eastAsia="en-US"/>
        </w:rPr>
      </w:pPr>
    </w:p>
    <w:p w:rsidR="00010D70" w:rsidRPr="00320707" w:rsidRDefault="00010D70" w:rsidP="00320707">
      <w:pPr>
        <w:spacing w:line="276" w:lineRule="auto"/>
        <w:jc w:val="both"/>
        <w:rPr>
          <w:rFonts w:ascii="Arial" w:eastAsiaTheme="minorHAnsi" w:hAnsi="Arial" w:cs="Arial"/>
          <w:color w:val="000000"/>
          <w:sz w:val="16"/>
          <w:szCs w:val="16"/>
          <w:lang w:eastAsia="en-US"/>
        </w:rPr>
      </w:pPr>
      <w:r w:rsidRPr="00010D70">
        <w:rPr>
          <w:rFonts w:ascii="Arial" w:eastAsiaTheme="minorHAnsi" w:hAnsi="Arial" w:cs="Arial"/>
          <w:color w:val="000000"/>
          <w:sz w:val="16"/>
          <w:szCs w:val="16"/>
          <w:lang w:eastAsia="en-US"/>
        </w:rPr>
        <w:t xml:space="preserve">DE PASCALIS, F., PISU, D., PALA, D., BENVENUTI, A., VISALLI, F., CARLON, E., SERRA, L., 28 RUBOLINI, D. &amp; CECERE, J.G. 2022. Identification of marine Important Conservation Areas for 29 </w:t>
      </w:r>
      <w:proofErr w:type="spellStart"/>
      <w:r w:rsidRPr="00010D70">
        <w:rPr>
          <w:rFonts w:ascii="Arial" w:eastAsiaTheme="minorHAnsi" w:hAnsi="Arial" w:cs="Arial"/>
          <w:color w:val="000000"/>
          <w:sz w:val="16"/>
          <w:szCs w:val="16"/>
          <w:lang w:eastAsia="en-US"/>
        </w:rPr>
        <w:t>Mediterranean</w:t>
      </w:r>
      <w:proofErr w:type="spellEnd"/>
      <w:r w:rsidRPr="00010D70">
        <w:rPr>
          <w:rFonts w:ascii="Arial" w:eastAsiaTheme="minorHAnsi" w:hAnsi="Arial" w:cs="Arial"/>
          <w:color w:val="000000"/>
          <w:sz w:val="16"/>
          <w:szCs w:val="16"/>
          <w:lang w:eastAsia="en-US"/>
        </w:rPr>
        <w:t xml:space="preserve"> </w:t>
      </w:r>
      <w:proofErr w:type="spellStart"/>
      <w:r w:rsidRPr="00010D70">
        <w:rPr>
          <w:rFonts w:ascii="Arial" w:eastAsiaTheme="minorHAnsi" w:hAnsi="Arial" w:cs="Arial"/>
          <w:color w:val="000000"/>
          <w:sz w:val="16"/>
          <w:szCs w:val="16"/>
          <w:lang w:eastAsia="en-US"/>
        </w:rPr>
        <w:t>storm</w:t>
      </w:r>
      <w:proofErr w:type="spellEnd"/>
      <w:r w:rsidRPr="00010D70">
        <w:rPr>
          <w:rFonts w:ascii="Arial" w:eastAsiaTheme="minorHAnsi" w:hAnsi="Arial" w:cs="Arial"/>
          <w:color w:val="000000"/>
          <w:sz w:val="16"/>
          <w:szCs w:val="16"/>
          <w:lang w:eastAsia="en-US"/>
        </w:rPr>
        <w:t xml:space="preserve"> </w:t>
      </w:r>
      <w:proofErr w:type="spellStart"/>
      <w:r w:rsidRPr="00010D70">
        <w:rPr>
          <w:rFonts w:ascii="Arial" w:eastAsiaTheme="minorHAnsi" w:hAnsi="Arial" w:cs="Arial"/>
          <w:color w:val="000000"/>
          <w:sz w:val="16"/>
          <w:szCs w:val="16"/>
          <w:lang w:eastAsia="en-US"/>
        </w:rPr>
        <w:t>petrels</w:t>
      </w:r>
      <w:proofErr w:type="spellEnd"/>
      <w:r w:rsidRPr="00010D70">
        <w:rPr>
          <w:rFonts w:ascii="Arial" w:eastAsiaTheme="minorHAnsi" w:hAnsi="Arial" w:cs="Arial"/>
          <w:color w:val="000000"/>
          <w:sz w:val="16"/>
          <w:szCs w:val="16"/>
          <w:lang w:eastAsia="en-US"/>
        </w:rPr>
        <w:t xml:space="preserve"> (</w:t>
      </w:r>
      <w:proofErr w:type="spellStart"/>
      <w:r w:rsidRPr="00010D70">
        <w:rPr>
          <w:rFonts w:ascii="Arial" w:eastAsiaTheme="minorHAnsi" w:hAnsi="Arial" w:cs="Arial"/>
          <w:color w:val="000000"/>
          <w:sz w:val="16"/>
          <w:szCs w:val="16"/>
          <w:lang w:eastAsia="en-US"/>
        </w:rPr>
        <w:t>Hydrobates</w:t>
      </w:r>
      <w:proofErr w:type="spellEnd"/>
      <w:r w:rsidRPr="00010D70">
        <w:rPr>
          <w:rFonts w:ascii="Arial" w:eastAsiaTheme="minorHAnsi" w:hAnsi="Arial" w:cs="Arial"/>
          <w:color w:val="000000"/>
          <w:sz w:val="16"/>
          <w:szCs w:val="16"/>
          <w:lang w:eastAsia="en-US"/>
        </w:rPr>
        <w:t xml:space="preserve"> </w:t>
      </w:r>
      <w:proofErr w:type="spellStart"/>
      <w:r w:rsidRPr="00010D70">
        <w:rPr>
          <w:rFonts w:ascii="Arial" w:eastAsiaTheme="minorHAnsi" w:hAnsi="Arial" w:cs="Arial"/>
          <w:color w:val="000000"/>
          <w:sz w:val="16"/>
          <w:szCs w:val="16"/>
          <w:lang w:eastAsia="en-US"/>
        </w:rPr>
        <w:t>pelagicus</w:t>
      </w:r>
      <w:proofErr w:type="spellEnd"/>
      <w:r w:rsidRPr="00010D70">
        <w:rPr>
          <w:rFonts w:ascii="Arial" w:eastAsiaTheme="minorHAnsi" w:hAnsi="Arial" w:cs="Arial"/>
          <w:color w:val="000000"/>
          <w:sz w:val="16"/>
          <w:szCs w:val="16"/>
          <w:lang w:eastAsia="en-US"/>
        </w:rPr>
        <w:t xml:space="preserve"> </w:t>
      </w:r>
      <w:proofErr w:type="spellStart"/>
      <w:r w:rsidRPr="00010D70">
        <w:rPr>
          <w:rFonts w:ascii="Arial" w:eastAsiaTheme="minorHAnsi" w:hAnsi="Arial" w:cs="Arial"/>
          <w:color w:val="000000"/>
          <w:sz w:val="16"/>
          <w:szCs w:val="16"/>
          <w:lang w:eastAsia="en-US"/>
        </w:rPr>
        <w:t>melitensis</w:t>
      </w:r>
      <w:proofErr w:type="spellEnd"/>
      <w:r w:rsidRPr="00010D70">
        <w:rPr>
          <w:rFonts w:ascii="Arial" w:eastAsiaTheme="minorHAnsi" w:hAnsi="Arial" w:cs="Arial"/>
          <w:color w:val="000000"/>
          <w:sz w:val="16"/>
          <w:szCs w:val="16"/>
          <w:lang w:eastAsia="en-US"/>
        </w:rPr>
        <w:t xml:space="preserve">) breeding in </w:t>
      </w:r>
      <w:proofErr w:type="spellStart"/>
      <w:r w:rsidRPr="00010D70">
        <w:rPr>
          <w:rFonts w:ascii="Arial" w:eastAsiaTheme="minorHAnsi" w:hAnsi="Arial" w:cs="Arial"/>
          <w:color w:val="000000"/>
          <w:sz w:val="16"/>
          <w:szCs w:val="16"/>
          <w:lang w:eastAsia="en-US"/>
        </w:rPr>
        <w:t>Sardinia</w:t>
      </w:r>
      <w:proofErr w:type="spellEnd"/>
      <w:r w:rsidRPr="00010D70">
        <w:rPr>
          <w:rFonts w:ascii="Arial" w:eastAsiaTheme="minorHAnsi" w:hAnsi="Arial" w:cs="Arial"/>
          <w:color w:val="000000"/>
          <w:sz w:val="16"/>
          <w:szCs w:val="16"/>
          <w:lang w:eastAsia="en-US"/>
        </w:rPr>
        <w:t xml:space="preserve">, Italy. Marine </w:t>
      </w:r>
      <w:proofErr w:type="spellStart"/>
      <w:r w:rsidRPr="00010D70">
        <w:rPr>
          <w:rFonts w:ascii="Arial" w:eastAsiaTheme="minorHAnsi" w:hAnsi="Arial" w:cs="Arial"/>
          <w:color w:val="000000"/>
          <w:sz w:val="16"/>
          <w:szCs w:val="16"/>
          <w:lang w:eastAsia="en-US"/>
        </w:rPr>
        <w:t>Ornithology</w:t>
      </w:r>
      <w:proofErr w:type="spellEnd"/>
      <w:r>
        <w:rPr>
          <w:rFonts w:ascii="Arial" w:eastAsiaTheme="minorHAnsi" w:hAnsi="Arial" w:cs="Arial"/>
          <w:color w:val="000000"/>
          <w:sz w:val="16"/>
          <w:szCs w:val="16"/>
          <w:lang w:eastAsia="en-US"/>
        </w:rPr>
        <w:t xml:space="preserve"> – In press. </w:t>
      </w:r>
    </w:p>
    <w:p w:rsidR="00320707" w:rsidRPr="00320707" w:rsidRDefault="00320707" w:rsidP="00320707">
      <w:pPr>
        <w:spacing w:line="276" w:lineRule="auto"/>
        <w:jc w:val="both"/>
        <w:rPr>
          <w:rFonts w:ascii="Arial" w:eastAsiaTheme="minorHAnsi" w:hAnsi="Arial" w:cs="Arial"/>
          <w:color w:val="000000"/>
          <w:sz w:val="16"/>
          <w:szCs w:val="16"/>
          <w:lang w:eastAsia="en-US"/>
        </w:rPr>
      </w:pPr>
    </w:p>
    <w:p w:rsidR="00EB6D63" w:rsidRPr="00D05374" w:rsidRDefault="00D05374" w:rsidP="00D05374">
      <w:pPr>
        <w:jc w:val="both"/>
        <w:rPr>
          <w:bCs/>
        </w:rPr>
      </w:pPr>
      <w:r>
        <w:rPr>
          <w:rFonts w:ascii="Arial Narrow" w:hAnsi="Arial Narrow" w:cs="Arial"/>
          <w:sz w:val="22"/>
          <w:szCs w:val="22"/>
        </w:rPr>
        <w:t xml:space="preserve">  </w:t>
      </w:r>
    </w:p>
    <w:sectPr w:rsidR="00EB6D63" w:rsidRPr="00D05374" w:rsidSect="00B01029">
      <w:headerReference w:type="default" r:id="rId17"/>
      <w:footerReference w:type="default" r:id="rId18"/>
      <w:pgSz w:w="11906" w:h="16838"/>
      <w:pgMar w:top="1440" w:right="1080" w:bottom="1440" w:left="1080" w:header="709" w:footer="3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319A" w:rsidRDefault="00B8319A" w:rsidP="00761EBA">
      <w:r>
        <w:separator/>
      </w:r>
    </w:p>
  </w:endnote>
  <w:endnote w:type="continuationSeparator" w:id="0">
    <w:p w:rsidR="00B8319A" w:rsidRDefault="00B8319A" w:rsidP="00761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decorative"/>
    <w:pitch w:val="variable"/>
    <w:sig w:usb0="00000000" w:usb1="10000000" w:usb2="00000000" w:usb3="00000000" w:csb0="80000000" w:csb1="00000000"/>
  </w:font>
  <w:font w:name="Arial-ItalicMT">
    <w:altName w:val="Arial"/>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haris SIL">
    <w:altName w:val="Calibri"/>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1A19" w:rsidRDefault="006710E8" w:rsidP="00FF1A19">
    <w:pPr>
      <w:pStyle w:val="Pidipagina"/>
      <w:pBdr>
        <w:top w:val="single" w:sz="4" w:space="1" w:color="auto"/>
      </w:pBdr>
      <w:jc w:val="center"/>
      <w:rPr>
        <w:rFonts w:ascii="Arial Narrow" w:hAnsi="Arial Narrow"/>
        <w:b/>
        <w:i/>
        <w:sz w:val="18"/>
        <w:szCs w:val="18"/>
      </w:rPr>
    </w:pPr>
  </w:p>
  <w:p w:rsidR="007909CA" w:rsidRPr="00313E1A" w:rsidRDefault="00CC5D72" w:rsidP="00313E1A">
    <w:pPr>
      <w:pStyle w:val="Pidipagina"/>
      <w:rPr>
        <w:rFonts w:ascii="Arial Narrow" w:hAnsi="Arial Narrow"/>
        <w:b/>
        <w:i/>
        <w:sz w:val="18"/>
        <w:szCs w:val="18"/>
      </w:rPr>
    </w:pPr>
    <w:r>
      <w:rPr>
        <w:noProof/>
      </w:rPr>
      <w:drawing>
        <wp:anchor distT="0" distB="0" distL="114300" distR="114300" simplePos="0" relativeHeight="251662336" behindDoc="0" locked="0" layoutInCell="1" allowOverlap="1">
          <wp:simplePos x="0" y="0"/>
          <wp:positionH relativeFrom="margin">
            <wp:posOffset>4302125</wp:posOffset>
          </wp:positionH>
          <wp:positionV relativeFrom="margin">
            <wp:posOffset>7200265</wp:posOffset>
          </wp:positionV>
          <wp:extent cx="1687195" cy="908685"/>
          <wp:effectExtent l="0" t="0" r="8255" b="5715"/>
          <wp:wrapSquare wrapText="bothSides"/>
          <wp:docPr id="5" name="Immagine 3" descr="Catt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tura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195" cy="908685"/>
                  </a:xfrm>
                  <a:prstGeom prst="rect">
                    <a:avLst/>
                  </a:prstGeom>
                  <a:noFill/>
                </pic:spPr>
              </pic:pic>
            </a:graphicData>
          </a:graphic>
          <wp14:sizeRelH relativeFrom="page">
            <wp14:pctWidth>0</wp14:pctWidth>
          </wp14:sizeRelH>
          <wp14:sizeRelV relativeFrom="page">
            <wp14:pctHeight>0</wp14:pctHeight>
          </wp14:sizeRelV>
        </wp:anchor>
      </w:drawing>
    </w:r>
    <w:r w:rsidR="003F38C1" w:rsidRPr="00313E1A">
      <w:rPr>
        <w:rFonts w:ascii="Arial Narrow" w:hAnsi="Arial Narrow"/>
        <w:b/>
        <w:i/>
        <w:sz w:val="18"/>
        <w:szCs w:val="18"/>
      </w:rPr>
      <w:t>Ente Gestore - Azienda Speciale Parco di Porto Conte</w:t>
    </w:r>
  </w:p>
  <w:p w:rsidR="007909CA" w:rsidRPr="00313E1A" w:rsidRDefault="003F38C1" w:rsidP="00313E1A">
    <w:pPr>
      <w:pStyle w:val="Pidipagina"/>
      <w:rPr>
        <w:rFonts w:ascii="Arial Narrow" w:hAnsi="Arial Narrow"/>
        <w:sz w:val="18"/>
        <w:szCs w:val="18"/>
      </w:rPr>
    </w:pPr>
    <w:r w:rsidRPr="00313E1A">
      <w:rPr>
        <w:rFonts w:ascii="Arial Narrow" w:hAnsi="Arial Narrow"/>
        <w:sz w:val="18"/>
        <w:szCs w:val="18"/>
      </w:rPr>
      <w:t>Sede Legale: Casa Gioiosa - Località Tramariglio S.P. 55 - 07041 Alghero</w:t>
    </w:r>
  </w:p>
  <w:p w:rsidR="00BD3BBC" w:rsidRDefault="003F38C1" w:rsidP="00313E1A">
    <w:pPr>
      <w:pStyle w:val="Pidipagina"/>
      <w:rPr>
        <w:rFonts w:ascii="Arial Narrow" w:hAnsi="Arial Narrow"/>
        <w:sz w:val="18"/>
        <w:szCs w:val="18"/>
      </w:rPr>
    </w:pPr>
    <w:r w:rsidRPr="00313E1A">
      <w:rPr>
        <w:rFonts w:ascii="Arial Narrow" w:hAnsi="Arial Narrow"/>
        <w:sz w:val="18"/>
        <w:szCs w:val="18"/>
      </w:rPr>
      <w:t>Codice Fiscale 92073010909 - Partita Iva 02313760908 – REA: SS-186970</w:t>
    </w:r>
  </w:p>
  <w:p w:rsidR="007909CA" w:rsidRPr="00313E1A" w:rsidRDefault="003F38C1" w:rsidP="00313E1A">
    <w:pPr>
      <w:pStyle w:val="Pidipagina"/>
      <w:rPr>
        <w:rFonts w:ascii="Arial Narrow" w:hAnsi="Arial Narrow"/>
        <w:sz w:val="18"/>
        <w:szCs w:val="18"/>
      </w:rPr>
    </w:pPr>
    <w:r w:rsidRPr="00BD3BBC">
      <w:rPr>
        <w:rFonts w:ascii="Arial Narrow" w:hAnsi="Arial Narrow"/>
        <w:sz w:val="18"/>
        <w:szCs w:val="18"/>
      </w:rPr>
      <w:t xml:space="preserve">Codice Ufficio: </w:t>
    </w:r>
    <w:r w:rsidRPr="00BD3BBC">
      <w:rPr>
        <w:rFonts w:ascii="Arial Narrow" w:hAnsi="Arial Narrow"/>
        <w:sz w:val="18"/>
        <w:szCs w:val="18"/>
      </w:rPr>
      <w:t>Uff_eFatturaPA</w:t>
    </w:r>
    <w:r>
      <w:rPr>
        <w:rFonts w:ascii="Arial Narrow" w:hAnsi="Arial Narrow"/>
        <w:sz w:val="18"/>
        <w:szCs w:val="18"/>
      </w:rPr>
      <w:t xml:space="preserve"> Codice univo ufficio: UFYZM3</w:t>
    </w:r>
    <w:r w:rsidRPr="00313E1A">
      <w:rPr>
        <w:rFonts w:ascii="Arial Narrow" w:hAnsi="Arial Narrow"/>
        <w:sz w:val="18"/>
        <w:szCs w:val="18"/>
      </w:rPr>
      <w:t xml:space="preserve">                  </w:t>
    </w:r>
    <w:r w:rsidRPr="00313E1A">
      <w:rPr>
        <w:rFonts w:ascii="Arial Narrow" w:hAnsi="Arial Narrow"/>
        <w:sz w:val="18"/>
        <w:szCs w:val="18"/>
      </w:rPr>
      <w:tab/>
    </w:r>
  </w:p>
  <w:p w:rsidR="00C11237" w:rsidRDefault="003F38C1" w:rsidP="00313E1A">
    <w:pPr>
      <w:pStyle w:val="Pidipagina"/>
      <w:rPr>
        <w:rFonts w:ascii="Arial Narrow" w:hAnsi="Arial Narrow"/>
        <w:sz w:val="18"/>
        <w:szCs w:val="18"/>
      </w:rPr>
    </w:pPr>
    <w:r>
      <w:rPr>
        <w:rFonts w:ascii="Arial Narrow" w:hAnsi="Arial Narrow"/>
        <w:sz w:val="18"/>
        <w:szCs w:val="18"/>
      </w:rPr>
      <w:t>E-mail: protocollo</w:t>
    </w:r>
    <w:r w:rsidRPr="00313E1A">
      <w:rPr>
        <w:rFonts w:ascii="Arial Narrow" w:hAnsi="Arial Narrow"/>
        <w:sz w:val="18"/>
        <w:szCs w:val="18"/>
      </w:rPr>
      <w:t xml:space="preserve">@parcodiportoconte.it - Pec: </w:t>
    </w:r>
    <w:hyperlink r:id="rId2" w:history="1">
      <w:r w:rsidRPr="00313E1A">
        <w:rPr>
          <w:rStyle w:val="Collegamentoipertestuale"/>
          <w:rFonts w:ascii="Arial Narrow" w:hAnsi="Arial Narrow"/>
          <w:sz w:val="18"/>
          <w:szCs w:val="18"/>
        </w:rPr>
        <w:t>parcodiportoconte@pec.it</w:t>
      </w:r>
    </w:hyperlink>
  </w:p>
  <w:p w:rsidR="007909CA" w:rsidRPr="00C11237" w:rsidRDefault="003F38C1" w:rsidP="00313E1A">
    <w:pPr>
      <w:pStyle w:val="Pidipagina"/>
      <w:rPr>
        <w:rFonts w:ascii="Arial Narrow" w:hAnsi="Arial Narrow"/>
        <w:sz w:val="18"/>
        <w:szCs w:val="18"/>
      </w:rPr>
    </w:pPr>
    <w:r w:rsidRPr="00C11237">
      <w:rPr>
        <w:rFonts w:ascii="Arial Narrow" w:hAnsi="Arial Narrow"/>
        <w:sz w:val="18"/>
        <w:szCs w:val="18"/>
      </w:rPr>
      <w:t>E-mail:</w:t>
    </w:r>
    <w:r w:rsidRPr="00EF63B3">
      <w:rPr>
        <w:rFonts w:ascii="Arial Narrow" w:hAnsi="Arial Narrow"/>
        <w:sz w:val="18"/>
        <w:szCs w:val="18"/>
      </w:rPr>
      <w:t xml:space="preserve"> </w:t>
    </w:r>
    <w:hyperlink r:id="rId3" w:history="1">
      <w:r w:rsidR="00EF63B3" w:rsidRPr="00EF63B3">
        <w:rPr>
          <w:rStyle w:val="Collegamentoipertestuale"/>
          <w:rFonts w:ascii="Arial Narrow" w:hAnsi="Arial Narrow"/>
          <w:color w:val="auto"/>
          <w:sz w:val="18"/>
          <w:szCs w:val="18"/>
          <w:u w:val="none"/>
        </w:rPr>
        <w:t>in</w:t>
      </w:r>
      <w:r w:rsidR="00EF63B3" w:rsidRPr="00EF63B3">
        <w:rPr>
          <w:rFonts w:ascii="Arial Narrow" w:hAnsi="Arial Narrow"/>
          <w:sz w:val="18"/>
          <w:szCs w:val="18"/>
        </w:rPr>
        <w:t>fo@ampcapocaccia.it</w:t>
      </w:r>
    </w:hyperlink>
    <w:r w:rsidRPr="00C11237">
      <w:rPr>
        <w:rFonts w:ascii="Arial Narrow" w:hAnsi="Arial Narrow"/>
        <w:sz w:val="18"/>
        <w:szCs w:val="18"/>
      </w:rPr>
      <w:t xml:space="preserve"> – Pec: </w:t>
    </w:r>
    <w:r w:rsidRPr="00015E90">
      <w:rPr>
        <w:rStyle w:val="Collegamentoipertestuale"/>
        <w:rFonts w:ascii="Arial Narrow" w:hAnsi="Arial Narrow"/>
        <w:sz w:val="18"/>
        <w:szCs w:val="18"/>
      </w:rPr>
      <w:t>ampcapocaccia@informapec.it</w:t>
    </w:r>
    <w:r w:rsidRPr="00C11237">
      <w:rPr>
        <w:rFonts w:ascii="Arial Narrow" w:hAnsi="Arial Narrow"/>
        <w:sz w:val="18"/>
        <w:szCs w:val="18"/>
      </w:rPr>
      <w:t xml:space="preserve"> </w:t>
    </w:r>
  </w:p>
  <w:p w:rsidR="0072233F" w:rsidRPr="008D3469" w:rsidRDefault="003F38C1" w:rsidP="00313E1A">
    <w:pPr>
      <w:pStyle w:val="Pidipagina"/>
      <w:rPr>
        <w:sz w:val="16"/>
        <w:szCs w:val="16"/>
        <w:lang w:val="en-US"/>
      </w:rPr>
    </w:pPr>
    <w:r w:rsidRPr="00313E1A">
      <w:rPr>
        <w:rFonts w:ascii="Arial Narrow" w:hAnsi="Arial Narrow"/>
        <w:sz w:val="18"/>
        <w:szCs w:val="18"/>
        <w:lang w:val="en-US"/>
      </w:rPr>
      <w:t>Tel. 079 945005 - fax 079 946507 Sito web: www.</w:t>
    </w:r>
    <w:r>
      <w:rPr>
        <w:rFonts w:ascii="Arial Narrow" w:hAnsi="Arial Narrow"/>
        <w:sz w:val="18"/>
        <w:szCs w:val="18"/>
        <w:lang w:val="en-US"/>
      </w:rPr>
      <w:t>algheroparks.it</w:t>
    </w:r>
    <w:r w:rsidRPr="008D3469">
      <w:rPr>
        <w:rFonts w:ascii="Arial Narrow" w:hAnsi="Arial Narrow"/>
        <w:sz w:val="16"/>
        <w:szCs w:val="16"/>
        <w:lang w:val="en-US"/>
      </w:rPr>
      <w:tab/>
    </w:r>
    <w:r w:rsidR="00CC5D72">
      <w:rPr>
        <w:rFonts w:ascii="Arial Narrow" w:hAnsi="Arial Narrow"/>
        <w:noProof/>
        <w:sz w:val="16"/>
        <w:szCs w:val="16"/>
      </w:rPr>
      <w:drawing>
        <wp:inline distT="0" distB="0" distL="0" distR="0">
          <wp:extent cx="7553325" cy="10696575"/>
          <wp:effectExtent l="0" t="0" r="9525" b="9525"/>
          <wp:docPr id="4" name="Immagine 1" descr="base intes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 intestat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3325" cy="10696575"/>
                  </a:xfrm>
                  <a:prstGeom prst="rect">
                    <a:avLst/>
                  </a:prstGeom>
                  <a:noFill/>
                  <a:ln>
                    <a:noFill/>
                  </a:ln>
                </pic:spPr>
              </pic:pic>
            </a:graphicData>
          </a:graphic>
        </wp:inline>
      </w:drawing>
    </w:r>
    <w:r w:rsidRPr="008D3469">
      <w:rPr>
        <w:sz w:val="16"/>
        <w:szCs w:val="16"/>
        <w:lang w:val="en-US"/>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319A" w:rsidRDefault="00B8319A" w:rsidP="00761EBA">
      <w:r>
        <w:separator/>
      </w:r>
    </w:p>
  </w:footnote>
  <w:footnote w:type="continuationSeparator" w:id="0">
    <w:p w:rsidR="00B8319A" w:rsidRDefault="00B8319A" w:rsidP="00761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233F" w:rsidRPr="00CC5D72" w:rsidRDefault="006710E8" w:rsidP="00A6751B">
    <w:pPr>
      <w:rPr>
        <w:rFonts w:ascii="Trebuchet MS" w:hAnsi="Trebuchet MS"/>
        <w:b/>
        <w:bCs/>
        <w14:shadow w14:blurRad="50800" w14:dist="38100" w14:dir="2700000" w14:sx="100000" w14:sy="100000" w14:kx="0" w14:ky="0" w14:algn="tl">
          <w14:srgbClr w14:val="000000">
            <w14:alpha w14:val="60000"/>
          </w14:srgbClr>
        </w14:shadow>
      </w:rPr>
    </w:pPr>
  </w:p>
  <w:p w:rsidR="007469E8" w:rsidRDefault="007469E8" w:rsidP="00C11237">
    <w:pPr>
      <w:jc w:val="center"/>
      <w:rPr>
        <w:rFonts w:ascii="Calisto MT" w:hAnsi="Calisto MT"/>
        <w:i/>
        <w:iCs/>
        <w:spacing w:val="-10"/>
        <w:sz w:val="46"/>
        <w:szCs w:val="46"/>
      </w:rPr>
    </w:pPr>
  </w:p>
  <w:p w:rsidR="0072233F" w:rsidRPr="002D035C" w:rsidRDefault="00936E21" w:rsidP="00C11237">
    <w:pPr>
      <w:jc w:val="center"/>
      <w:rPr>
        <w:rFonts w:ascii="Calisto MT" w:hAnsi="Calisto MT"/>
        <w:iCs/>
        <w:spacing w:val="-10"/>
        <w:sz w:val="42"/>
        <w:szCs w:val="42"/>
      </w:rPr>
    </w:pPr>
    <w:r>
      <w:rPr>
        <w:noProof/>
      </w:rPr>
      <w:drawing>
        <wp:anchor distT="0" distB="0" distL="114300" distR="114300" simplePos="0" relativeHeight="251660288" behindDoc="1" locked="0" layoutInCell="1" allowOverlap="1" wp14:anchorId="72B5744E" wp14:editId="363BD92F">
          <wp:simplePos x="0" y="0"/>
          <wp:positionH relativeFrom="column">
            <wp:posOffset>-183515</wp:posOffset>
          </wp:positionH>
          <wp:positionV relativeFrom="paragraph">
            <wp:posOffset>226060</wp:posOffset>
          </wp:positionV>
          <wp:extent cx="1028700" cy="643255"/>
          <wp:effectExtent l="0" t="0" r="0" b="4445"/>
          <wp:wrapTight wrapText="bothSides">
            <wp:wrapPolygon edited="0">
              <wp:start x="0" y="0"/>
              <wp:lineTo x="0" y="21110"/>
              <wp:lineTo x="21200" y="21110"/>
              <wp:lineTo x="21200" y="0"/>
              <wp:lineTo x="0" y="0"/>
            </wp:wrapPolygon>
          </wp:wrapTight>
          <wp:docPr id="7" name="Immagine 1" descr="Logo PConte per intes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Conte per intesta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9ED133A" wp14:editId="77076B8A">
          <wp:simplePos x="0" y="0"/>
          <wp:positionH relativeFrom="column">
            <wp:posOffset>5352415</wp:posOffset>
          </wp:positionH>
          <wp:positionV relativeFrom="paragraph">
            <wp:posOffset>219710</wp:posOffset>
          </wp:positionV>
          <wp:extent cx="1028700" cy="643255"/>
          <wp:effectExtent l="0" t="0" r="0" b="4445"/>
          <wp:wrapNone/>
          <wp:docPr id="6" name="Immagine 2" descr="logo amp aggior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mp aggiorna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43255"/>
                  </a:xfrm>
                  <a:prstGeom prst="rect">
                    <a:avLst/>
                  </a:prstGeom>
                  <a:noFill/>
                </pic:spPr>
              </pic:pic>
            </a:graphicData>
          </a:graphic>
          <wp14:sizeRelH relativeFrom="page">
            <wp14:pctWidth>0</wp14:pctWidth>
          </wp14:sizeRelH>
          <wp14:sizeRelV relativeFrom="page">
            <wp14:pctHeight>0</wp14:pctHeight>
          </wp14:sizeRelV>
        </wp:anchor>
      </w:drawing>
    </w:r>
    <w:r w:rsidR="003F38C1" w:rsidRPr="002D035C">
      <w:rPr>
        <w:rFonts w:ascii="Calisto MT" w:hAnsi="Calisto MT"/>
        <w:iCs/>
        <w:spacing w:val="-10"/>
        <w:sz w:val="46"/>
        <w:szCs w:val="46"/>
      </w:rPr>
      <w:t xml:space="preserve">Azienda Speciale </w:t>
    </w:r>
    <w:r w:rsidR="003F38C1" w:rsidRPr="002D035C">
      <w:rPr>
        <w:rFonts w:ascii="Calisto MT" w:hAnsi="Calisto MT"/>
        <w:iCs/>
        <w:spacing w:val="-10"/>
        <w:sz w:val="42"/>
        <w:szCs w:val="42"/>
      </w:rPr>
      <w:t>Parco di Porto Conte</w:t>
    </w:r>
  </w:p>
  <w:p w:rsidR="005F3A12" w:rsidRPr="00936E21" w:rsidRDefault="00761EBA" w:rsidP="005F3A12">
    <w:pPr>
      <w:jc w:val="center"/>
      <w:rPr>
        <w:rFonts w:ascii="Calisto MT" w:hAnsi="Calisto MT"/>
        <w:i/>
        <w:iCs/>
        <w:color w:val="FF0000"/>
        <w:spacing w:val="-10"/>
        <w:sz w:val="36"/>
        <w:szCs w:val="36"/>
      </w:rPr>
    </w:pPr>
    <w:r w:rsidRPr="00936E21">
      <w:rPr>
        <w:rFonts w:ascii="Calisto MT" w:hAnsi="Calisto MT"/>
        <w:i/>
        <w:iCs/>
        <w:spacing w:val="-10"/>
        <w:sz w:val="36"/>
        <w:szCs w:val="36"/>
      </w:rPr>
      <w:t xml:space="preserve">Azienda </w:t>
    </w:r>
    <w:r w:rsidRPr="00936E21">
      <w:rPr>
        <w:rFonts w:ascii="Calisto MT" w:hAnsi="Calisto MT"/>
        <w:i/>
        <w:iCs/>
        <w:spacing w:val="-10"/>
        <w:sz w:val="36"/>
        <w:szCs w:val="36"/>
      </w:rPr>
      <w:t>Especial Parc de Port Comte</w:t>
    </w:r>
  </w:p>
  <w:p w:rsidR="00C11237" w:rsidRPr="00936E21" w:rsidRDefault="003F38C1" w:rsidP="00C11237">
    <w:pPr>
      <w:jc w:val="center"/>
      <w:rPr>
        <w:rFonts w:ascii="Calisto MT" w:hAnsi="Calisto MT"/>
        <w:iCs/>
        <w:spacing w:val="-10"/>
        <w:sz w:val="18"/>
        <w:szCs w:val="18"/>
      </w:rPr>
    </w:pPr>
    <w:r w:rsidRPr="00936E21">
      <w:rPr>
        <w:rFonts w:ascii="Calisto MT" w:hAnsi="Calisto MT"/>
        <w:iCs/>
        <w:spacing w:val="-10"/>
        <w:sz w:val="18"/>
        <w:szCs w:val="18"/>
      </w:rPr>
      <w:t>Ente gestore Parco naturale regionale di Porto Conte e Area marina protetta Capo Caccia –Isola Piana</w:t>
    </w:r>
  </w:p>
  <w:p w:rsidR="0072233F" w:rsidRPr="00936E21" w:rsidRDefault="00761EBA" w:rsidP="00D92A8F">
    <w:pPr>
      <w:jc w:val="center"/>
      <w:rPr>
        <w:rFonts w:ascii="Calisto MT" w:hAnsi="Calisto MT"/>
        <w:i/>
        <w:iCs/>
        <w:spacing w:val="-10"/>
        <w:sz w:val="16"/>
        <w:szCs w:val="16"/>
      </w:rPr>
    </w:pPr>
    <w:r w:rsidRPr="00936E21">
      <w:rPr>
        <w:rFonts w:ascii="Calisto MT" w:hAnsi="Calisto MT"/>
        <w:i/>
        <w:iCs/>
        <w:spacing w:val="-10"/>
        <w:sz w:val="16"/>
        <w:szCs w:val="16"/>
      </w:rPr>
      <w:t>Ente gestor Parc natural regional de Port Comte i Àrea marina protegida Cap de Caça - Ísola Plana</w:t>
    </w:r>
    <w:r w:rsidR="003F38C1" w:rsidRPr="00936E21">
      <w:rPr>
        <w:rFonts w:ascii="Calisto MT" w:hAnsi="Calisto MT"/>
        <w:i/>
        <w:iCs/>
        <w:spacing w:val="-10"/>
        <w:sz w:val="16"/>
        <w:szCs w:val="16"/>
      </w:rPr>
      <w:t xml:space="preserve">                            </w:t>
    </w:r>
  </w:p>
  <w:p w:rsidR="0072233F" w:rsidRPr="00936E21" w:rsidRDefault="006710E8" w:rsidP="00464737">
    <w:pPr>
      <w:pBdr>
        <w:bottom w:val="single" w:sz="4" w:space="1" w:color="auto"/>
      </w:pBdr>
      <w:rPr>
        <w:rFonts w:ascii="Arial" w:hAnsi="Arial" w:cs="Arial"/>
        <w:sz w:val="18"/>
        <w:szCs w:val="18"/>
      </w:rPr>
    </w:pPr>
  </w:p>
  <w:p w:rsidR="008D3469" w:rsidRDefault="003F38C1">
    <w:pPr>
      <w:pStyle w:val="Intestazione"/>
      <w:rPr>
        <w:rFonts w:ascii="Arial Narrow" w:hAnsi="Arial Narrow"/>
        <w:i/>
        <w:sz w:val="18"/>
        <w:szCs w:val="18"/>
      </w:rPr>
    </w:pPr>
    <w:r>
      <w:rPr>
        <w:rFonts w:ascii="Arial Narrow" w:hAnsi="Arial Narrow"/>
        <w:i/>
        <w:sz w:val="18"/>
        <w:szCs w:val="18"/>
      </w:rPr>
      <w:t xml:space="preserve">            </w:t>
    </w:r>
  </w:p>
  <w:p w:rsidR="005F3A12" w:rsidRPr="003D22D1" w:rsidRDefault="00ED280F">
    <w:pPr>
      <w:pStyle w:val="Intestazione"/>
      <w:rPr>
        <w:rFonts w:ascii="Arial Narrow" w:hAnsi="Arial Narrow"/>
        <w:i/>
        <w:sz w:val="16"/>
        <w:szCs w:val="16"/>
      </w:rPr>
    </w:pPr>
    <w:r>
      <w:rPr>
        <w:rFonts w:ascii="Arial Narrow" w:hAnsi="Arial Narrow"/>
        <w:i/>
        <w:sz w:val="18"/>
        <w:szCs w:val="18"/>
      </w:rPr>
      <w:t>Il Presidente</w:t>
    </w:r>
    <w:r w:rsidR="00761EBA">
      <w:rPr>
        <w:rFonts w:ascii="Arial Narrow" w:hAnsi="Arial Narrow"/>
        <w:i/>
        <w:sz w:val="18"/>
        <w:szCs w:val="18"/>
      </w:rPr>
      <w:br/>
    </w:r>
    <w:r w:rsidR="00761EBA" w:rsidRPr="003D22D1">
      <w:rPr>
        <w:rFonts w:ascii="Arial Narrow" w:hAnsi="Arial Narrow"/>
        <w:i/>
        <w:sz w:val="18"/>
        <w:szCs w:val="18"/>
      </w:rPr>
      <w:t xml:space="preserve">Lo </w:t>
    </w:r>
    <w:r>
      <w:rPr>
        <w:rFonts w:ascii="Arial Narrow" w:hAnsi="Arial Narrow"/>
        <w:i/>
        <w:sz w:val="18"/>
        <w:szCs w:val="18"/>
      </w:rPr>
      <w:t>President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B7D5C"/>
    <w:multiLevelType w:val="hybridMultilevel"/>
    <w:tmpl w:val="14E632F0"/>
    <w:lvl w:ilvl="0" w:tplc="A712D25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570724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6C78"/>
    <w:rsid w:val="00010D70"/>
    <w:rsid w:val="00012B92"/>
    <w:rsid w:val="00013DA5"/>
    <w:rsid w:val="00015E90"/>
    <w:rsid w:val="001A526D"/>
    <w:rsid w:val="001E72EF"/>
    <w:rsid w:val="001F5DFA"/>
    <w:rsid w:val="00225C29"/>
    <w:rsid w:val="00232CD3"/>
    <w:rsid w:val="00241607"/>
    <w:rsid w:val="00262DB6"/>
    <w:rsid w:val="00270ED0"/>
    <w:rsid w:val="002B35F0"/>
    <w:rsid w:val="002D035C"/>
    <w:rsid w:val="00320707"/>
    <w:rsid w:val="003D22D1"/>
    <w:rsid w:val="003E3199"/>
    <w:rsid w:val="003E39B3"/>
    <w:rsid w:val="003F06B8"/>
    <w:rsid w:val="003F38C1"/>
    <w:rsid w:val="00426A4F"/>
    <w:rsid w:val="00446C78"/>
    <w:rsid w:val="004A1215"/>
    <w:rsid w:val="004A1407"/>
    <w:rsid w:val="004D797A"/>
    <w:rsid w:val="005652E5"/>
    <w:rsid w:val="00576ABE"/>
    <w:rsid w:val="005B02FA"/>
    <w:rsid w:val="005F47C5"/>
    <w:rsid w:val="006315A6"/>
    <w:rsid w:val="006638BC"/>
    <w:rsid w:val="006710E8"/>
    <w:rsid w:val="0068457D"/>
    <w:rsid w:val="006B16C0"/>
    <w:rsid w:val="006F1846"/>
    <w:rsid w:val="0071021C"/>
    <w:rsid w:val="007469E8"/>
    <w:rsid w:val="00761EBA"/>
    <w:rsid w:val="007944E7"/>
    <w:rsid w:val="00797080"/>
    <w:rsid w:val="008411B1"/>
    <w:rsid w:val="00842EB1"/>
    <w:rsid w:val="0088072F"/>
    <w:rsid w:val="008851C7"/>
    <w:rsid w:val="008E648C"/>
    <w:rsid w:val="009128F6"/>
    <w:rsid w:val="00936E21"/>
    <w:rsid w:val="009724DB"/>
    <w:rsid w:val="009A6487"/>
    <w:rsid w:val="00A1077C"/>
    <w:rsid w:val="00A75B1D"/>
    <w:rsid w:val="00AF2E9A"/>
    <w:rsid w:val="00B33A3B"/>
    <w:rsid w:val="00B8319A"/>
    <w:rsid w:val="00C01BFA"/>
    <w:rsid w:val="00C51D6F"/>
    <w:rsid w:val="00CC5D72"/>
    <w:rsid w:val="00D05374"/>
    <w:rsid w:val="00D40B08"/>
    <w:rsid w:val="00D527EF"/>
    <w:rsid w:val="00D62552"/>
    <w:rsid w:val="00D77BE2"/>
    <w:rsid w:val="00D821BB"/>
    <w:rsid w:val="00DD5494"/>
    <w:rsid w:val="00E14697"/>
    <w:rsid w:val="00E32EA4"/>
    <w:rsid w:val="00E77E64"/>
    <w:rsid w:val="00E8099C"/>
    <w:rsid w:val="00E83E3A"/>
    <w:rsid w:val="00EB6D63"/>
    <w:rsid w:val="00EB6DAB"/>
    <w:rsid w:val="00ED280F"/>
    <w:rsid w:val="00EF63B3"/>
    <w:rsid w:val="00F01505"/>
    <w:rsid w:val="00F5046C"/>
    <w:rsid w:val="00F67EC5"/>
    <w:rsid w:val="00F7189F"/>
    <w:rsid w:val="00FF62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4699EE0-D8C4-ED44-8BB4-A1364AED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46C78"/>
    <w:pPr>
      <w:spacing w:after="0" w:line="240" w:lineRule="auto"/>
    </w:pPr>
    <w:rPr>
      <w:rFonts w:ascii="Times New Roman" w:eastAsia="Times New Roman" w:hAnsi="Times New Roman"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446C78"/>
    <w:rPr>
      <w:color w:val="0000FF"/>
      <w:u w:val="single"/>
    </w:rPr>
  </w:style>
  <w:style w:type="paragraph" w:styleId="Intestazione">
    <w:name w:val="header"/>
    <w:basedOn w:val="Normale"/>
    <w:link w:val="IntestazioneCarattere"/>
    <w:rsid w:val="00446C78"/>
    <w:pPr>
      <w:tabs>
        <w:tab w:val="center" w:pos="4819"/>
        <w:tab w:val="right" w:pos="9638"/>
      </w:tabs>
    </w:pPr>
  </w:style>
  <w:style w:type="character" w:customStyle="1" w:styleId="IntestazioneCarattere">
    <w:name w:val="Intestazione Carattere"/>
    <w:basedOn w:val="Carpredefinitoparagrafo"/>
    <w:link w:val="Intestazione"/>
    <w:rsid w:val="00446C78"/>
    <w:rPr>
      <w:rFonts w:ascii="Times New Roman" w:eastAsia="Times New Roman" w:hAnsi="Times New Roman" w:cs="Times New Roman"/>
      <w:sz w:val="20"/>
      <w:szCs w:val="20"/>
      <w:lang w:eastAsia="it-IT"/>
    </w:rPr>
  </w:style>
  <w:style w:type="paragraph" w:styleId="Pidipagina">
    <w:name w:val="footer"/>
    <w:basedOn w:val="Normale"/>
    <w:link w:val="PidipaginaCarattere"/>
    <w:rsid w:val="00446C78"/>
    <w:pPr>
      <w:tabs>
        <w:tab w:val="center" w:pos="4819"/>
        <w:tab w:val="right" w:pos="9638"/>
      </w:tabs>
    </w:pPr>
  </w:style>
  <w:style w:type="character" w:customStyle="1" w:styleId="PidipaginaCarattere">
    <w:name w:val="Piè di pagina Carattere"/>
    <w:basedOn w:val="Carpredefinitoparagrafo"/>
    <w:link w:val="Pidipagina"/>
    <w:rsid w:val="00446C78"/>
    <w:rPr>
      <w:rFonts w:ascii="Times New Roman" w:eastAsia="Times New Roman" w:hAnsi="Times New Roman" w:cs="Times New Roman"/>
      <w:sz w:val="20"/>
      <w:szCs w:val="20"/>
      <w:lang w:eastAsia="it-IT"/>
    </w:rPr>
  </w:style>
  <w:style w:type="paragraph" w:styleId="NormaleWeb">
    <w:name w:val="Normal (Web)"/>
    <w:basedOn w:val="Normale"/>
    <w:uiPriority w:val="99"/>
    <w:unhideWhenUsed/>
    <w:rsid w:val="004A1407"/>
    <w:pPr>
      <w:spacing w:before="100" w:beforeAutospacing="1" w:after="142" w:line="276" w:lineRule="auto"/>
    </w:pPr>
    <w:rPr>
      <w:sz w:val="24"/>
      <w:szCs w:val="24"/>
    </w:rPr>
  </w:style>
  <w:style w:type="paragraph" w:customStyle="1" w:styleId="Default">
    <w:name w:val="Default"/>
    <w:rsid w:val="00FF620E"/>
    <w:pPr>
      <w:autoSpaceDE w:val="0"/>
      <w:autoSpaceDN w:val="0"/>
      <w:adjustRightInd w:val="0"/>
      <w:spacing w:after="0" w:line="240" w:lineRule="auto"/>
    </w:pPr>
    <w:rPr>
      <w:rFonts w:ascii="Arial" w:hAnsi="Arial" w:cs="Arial"/>
      <w:color w:val="000000"/>
      <w:sz w:val="24"/>
      <w:szCs w:val="24"/>
    </w:rPr>
  </w:style>
  <w:style w:type="paragraph" w:styleId="Testofumetto">
    <w:name w:val="Balloon Text"/>
    <w:basedOn w:val="Normale"/>
    <w:link w:val="TestofumettoCarattere"/>
    <w:uiPriority w:val="99"/>
    <w:semiHidden/>
    <w:unhideWhenUsed/>
    <w:rsid w:val="00ED280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D280F"/>
    <w:rPr>
      <w:rFonts w:ascii="Tahoma" w:eastAsia="Times New Roman" w:hAnsi="Tahoma" w:cs="Tahoma"/>
      <w:sz w:val="16"/>
      <w:szCs w:val="16"/>
      <w:lang w:eastAsia="it-IT"/>
    </w:rPr>
  </w:style>
  <w:style w:type="paragraph" w:styleId="Paragrafoelenco">
    <w:name w:val="List Paragraph"/>
    <w:basedOn w:val="Normale"/>
    <w:uiPriority w:val="34"/>
    <w:qFormat/>
    <w:rsid w:val="00D40B08"/>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50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png" /><Relationship Id="rId1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hyperlink" Target="mailto:cp-portotorres@pec.mit.gov.it" TargetMode="External" /><Relationship Id="rId12" Type="http://schemas.openxmlformats.org/officeDocument/2006/relationships/hyperlink" Target="http://www.seabirdtracking.org/" TargetMode="External" /><Relationship Id="rId17" Type="http://schemas.openxmlformats.org/officeDocument/2006/relationships/header" Target="header1.xml" /><Relationship Id="rId2" Type="http://schemas.openxmlformats.org/officeDocument/2006/relationships/styles" Target="styles.xml" /><Relationship Id="rId16" Type="http://schemas.openxmlformats.org/officeDocument/2006/relationships/image" Target="media/image8.jpeg"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5" Type="http://schemas.openxmlformats.org/officeDocument/2006/relationships/footnotes" Target="footnotes.xml" /><Relationship Id="rId15" Type="http://schemas.openxmlformats.org/officeDocument/2006/relationships/image" Target="media/image7.jpeg" /><Relationship Id="rId10" Type="http://schemas.openxmlformats.org/officeDocument/2006/relationships/image" Target="media/image3.pn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image" Target="media/image6.png" /></Relationships>
</file>

<file path=word/_rels/footer1.xml.rels><?xml version="1.0" encoding="UTF-8" standalone="yes"?>
<Relationships xmlns="http://schemas.openxmlformats.org/package/2006/relationships"><Relationship Id="rId3" Type="http://schemas.openxmlformats.org/officeDocument/2006/relationships/hyperlink" Target="mailto:info@ampcapocaccia.it" TargetMode="External" /><Relationship Id="rId2" Type="http://schemas.openxmlformats.org/officeDocument/2006/relationships/hyperlink" Target="mailto:parcodiportoconte@pec.it" TargetMode="External" /><Relationship Id="rId1" Type="http://schemas.openxmlformats.org/officeDocument/2006/relationships/image" Target="media/image11.jpeg" /><Relationship Id="rId4" Type="http://schemas.openxmlformats.org/officeDocument/2006/relationships/image" Target="media/image12.jpeg" /></Relationships>
</file>

<file path=word/_rels/header1.xml.rels><?xml version="1.0" encoding="UTF-8" standalone="yes"?>
<Relationships xmlns="http://schemas.openxmlformats.org/package/2006/relationships"><Relationship Id="rId2" Type="http://schemas.openxmlformats.org/officeDocument/2006/relationships/image" Target="media/image10.jpeg" /><Relationship Id="rId1" Type="http://schemas.openxmlformats.org/officeDocument/2006/relationships/image" Target="media/image9.jpe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1490</Words>
  <Characters>8498</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Valentino</dc:creator>
  <cp:lastModifiedBy>mario martini</cp:lastModifiedBy>
  <cp:revision>2</cp:revision>
  <cp:lastPrinted>2022-09-13T08:39:00Z</cp:lastPrinted>
  <dcterms:created xsi:type="dcterms:W3CDTF">2022-09-14T13:41:00Z</dcterms:created>
  <dcterms:modified xsi:type="dcterms:W3CDTF">2022-09-14T13:41:00Z</dcterms:modified>
</cp:coreProperties>
</file>